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F9" w:rsidRDefault="002E32F9" w:rsidP="002E32F9">
      <w:pPr>
        <w:spacing w:before="480" w:after="100"/>
        <w:jc w:val="center"/>
      </w:pPr>
      <w:r>
        <w:rPr>
          <w:b/>
          <w:bCs/>
          <w:color w:val="1F3864"/>
          <w:sz w:val="40"/>
          <w:szCs w:val="40"/>
        </w:rPr>
        <w:t>RAMADA BY WYNDHAM – ARNAVUTKÖY</w:t>
      </w:r>
    </w:p>
    <w:p w:rsidR="002E32F9" w:rsidRDefault="002E32F9" w:rsidP="002E32F9">
      <w:pPr>
        <w:spacing w:after="80"/>
        <w:jc w:val="center"/>
      </w:pPr>
      <w:r>
        <w:rPr>
          <w:b/>
          <w:bCs/>
          <w:color w:val="2E75B6"/>
          <w:sz w:val="30"/>
          <w:szCs w:val="30"/>
        </w:rPr>
        <w:t>KİŞİSEL VERİLERİN İŞLENMESİNE İLİŞKİN</w:t>
      </w:r>
    </w:p>
    <w:p w:rsidR="002E32F9" w:rsidRDefault="002E32F9" w:rsidP="002E32F9">
      <w:pPr>
        <w:spacing w:after="400"/>
        <w:jc w:val="center"/>
      </w:pPr>
      <w:r>
        <w:rPr>
          <w:b/>
          <w:bCs/>
          <w:color w:val="2E75B6"/>
          <w:sz w:val="30"/>
          <w:szCs w:val="30"/>
        </w:rPr>
        <w:t>AYDINLATMA METNİ</w:t>
      </w:r>
    </w:p>
    <w:p w:rsidR="002E32F9" w:rsidRDefault="002E32F9" w:rsidP="002E32F9">
      <w:pPr>
        <w:pBdr>
          <w:bottom w:val="single" w:sz="6" w:space="4" w:color="2E75B6"/>
        </w:pBdr>
        <w:spacing w:after="240"/>
        <w:jc w:val="center"/>
      </w:pPr>
      <w:r>
        <w:rPr>
          <w:i/>
          <w:iCs/>
          <w:color w:val="444444"/>
          <w:sz w:val="20"/>
          <w:szCs w:val="20"/>
        </w:rPr>
        <w:t>6698 Sayılı Kişisel Verilerin Korunması Kanunu'nun 10. Maddesi Uyarınca</w:t>
      </w:r>
    </w:p>
    <w:p w:rsidR="002E32F9" w:rsidRDefault="002E32F9" w:rsidP="002E32F9">
      <w:pPr>
        <w:spacing w:before="60" w:after="60"/>
      </w:pPr>
    </w:p>
    <w:p w:rsidR="002E32F9" w:rsidRDefault="002E32F9" w:rsidP="002E32F9">
      <w:pPr>
        <w:spacing w:before="120" w:after="120" w:line="276" w:lineRule="auto"/>
        <w:jc w:val="both"/>
      </w:pPr>
      <w:r>
        <w:rPr>
          <w:b/>
          <w:bCs/>
        </w:rPr>
        <w:t xml:space="preserve">Değerli Misafirlerimiz,  </w:t>
      </w:r>
      <w:proofErr w:type="spellStart"/>
      <w:r>
        <w:t>Ramada</w:t>
      </w:r>
      <w:proofErr w:type="spellEnd"/>
      <w:r>
        <w:t xml:space="preserve"> </w:t>
      </w:r>
      <w:proofErr w:type="spellStart"/>
      <w:r>
        <w:t>by</w:t>
      </w:r>
      <w:proofErr w:type="spellEnd"/>
      <w:r>
        <w:t xml:space="preserve"> </w:t>
      </w:r>
      <w:proofErr w:type="spellStart"/>
      <w:r>
        <w:t>Wyndham</w:t>
      </w:r>
      <w:proofErr w:type="spellEnd"/>
      <w:r>
        <w:t xml:space="preserve"> – Arnavutköy </w:t>
      </w:r>
      <w:r w:rsidR="00EC4F0F">
        <w:t>(</w:t>
      </w:r>
      <w:r w:rsidR="00EC4F0F">
        <w:rPr>
          <w:sz w:val="20"/>
          <w:szCs w:val="20"/>
        </w:rPr>
        <w:t xml:space="preserve">İstanbul Port Otelcilik San. </w:t>
      </w:r>
      <w:proofErr w:type="gramStart"/>
      <w:r w:rsidR="00EC4F0F">
        <w:rPr>
          <w:sz w:val="20"/>
          <w:szCs w:val="20"/>
        </w:rPr>
        <w:t>ve</w:t>
      </w:r>
      <w:proofErr w:type="gramEnd"/>
      <w:r w:rsidR="00EC4F0F">
        <w:rPr>
          <w:sz w:val="20"/>
          <w:szCs w:val="20"/>
        </w:rPr>
        <w:t xml:space="preserve"> Tic. Ltd. Şti.) </w:t>
      </w:r>
      <w:r>
        <w:t xml:space="preserve">olarak, kişisel verilerinizin korunmasına azami özen göstermekteyiz. İşbu Aydınlatma Metni; 7 Nisan 2016 tarihli ve 29677 sayılı Resmî </w:t>
      </w:r>
      <w:proofErr w:type="spellStart"/>
      <w:r>
        <w:t>Gazete'de</w:t>
      </w:r>
      <w:proofErr w:type="spellEnd"/>
      <w:r>
        <w:t xml:space="preserve"> yayımlanan </w:t>
      </w:r>
      <w:r>
        <w:rPr>
          <w:b/>
          <w:bCs/>
        </w:rPr>
        <w:t>6698 sayılı Kişisel Verilerin Korunması Kanunu (“KVKK”)</w:t>
      </w:r>
      <w:r>
        <w:t>'</w:t>
      </w:r>
      <w:proofErr w:type="spellStart"/>
      <w:r>
        <w:t>nun</w:t>
      </w:r>
      <w:proofErr w:type="spellEnd"/>
      <w:r>
        <w:t xml:space="preserve"> </w:t>
      </w:r>
      <w:r>
        <w:rPr>
          <w:b/>
          <w:bCs/>
        </w:rPr>
        <w:t>10. maddesi</w:t>
      </w:r>
      <w:r>
        <w:t xml:space="preserve"> ile </w:t>
      </w:r>
      <w:r>
        <w:rPr>
          <w:b/>
          <w:bCs/>
        </w:rPr>
        <w:t xml:space="preserve">10 Mart 2018 tarih ve 30356 sayılı Resmî </w:t>
      </w:r>
      <w:proofErr w:type="spellStart"/>
      <w:r>
        <w:rPr>
          <w:b/>
          <w:bCs/>
        </w:rPr>
        <w:t>Gazete'de</w:t>
      </w:r>
      <w:proofErr w:type="spellEnd"/>
      <w:r>
        <w:rPr>
          <w:b/>
          <w:bCs/>
        </w:rPr>
        <w:t xml:space="preserve"> yayımlanan Aydınlatma </w:t>
      </w:r>
      <w:proofErr w:type="spellStart"/>
      <w:r>
        <w:rPr>
          <w:b/>
          <w:bCs/>
        </w:rPr>
        <w:t>Yümlülüğünün</w:t>
      </w:r>
      <w:proofErr w:type="spellEnd"/>
      <w:r>
        <w:rPr>
          <w:b/>
          <w:bCs/>
        </w:rPr>
        <w:t xml:space="preserve"> Yerine Getirilmesinde Uyulacak Usul ve Esaslar Hakkında Tebliğ</w:t>
      </w:r>
      <w:r>
        <w:t xml:space="preserve"> uyarınca düzenlenmiştir.</w:t>
      </w:r>
    </w:p>
    <w:p w:rsidR="002E32F9" w:rsidRDefault="002E32F9" w:rsidP="002E32F9">
      <w:pPr>
        <w:spacing w:before="60" w:after="60"/>
      </w:pPr>
    </w:p>
    <w:p w:rsidR="002E32F9" w:rsidRDefault="002E32F9" w:rsidP="002E32F9">
      <w:pPr>
        <w:pStyle w:val="Balk1"/>
      </w:pPr>
      <w:r>
        <w:t>I. VERİ SORUMLUSUNUN KİMLİĞİ</w:t>
      </w:r>
    </w:p>
    <w:p w:rsidR="002E32F9" w:rsidRDefault="002E32F9" w:rsidP="002E32F9">
      <w:pPr>
        <w:spacing w:before="80" w:after="80" w:line="276" w:lineRule="auto"/>
        <w:jc w:val="both"/>
      </w:pPr>
      <w:r>
        <w:t>Aşağıda kimliği belirtilen ticari işletme, işbu aydınlatma metni kapsamında KVKK anlamında “Veri Sorumlusu” sıfatına haizdir:</w:t>
      </w:r>
    </w:p>
    <w:p w:rsidR="002E32F9" w:rsidRDefault="002E32F9" w:rsidP="002E32F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Otel Ticaret Unvanı</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spellStart"/>
            <w:r>
              <w:rPr>
                <w:sz w:val="20"/>
                <w:szCs w:val="20"/>
              </w:rPr>
              <w:t>Ramada</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Wyndham</w:t>
            </w:r>
            <w:proofErr w:type="spellEnd"/>
            <w:r>
              <w:rPr>
                <w:sz w:val="20"/>
                <w:szCs w:val="20"/>
              </w:rPr>
              <w:t xml:space="preserve"> – Arnavutköy (İstanbul Port Otelcilik San. </w:t>
            </w:r>
            <w:proofErr w:type="gramStart"/>
            <w:r>
              <w:rPr>
                <w:sz w:val="20"/>
                <w:szCs w:val="20"/>
              </w:rPr>
              <w:t>ve</w:t>
            </w:r>
            <w:proofErr w:type="gramEnd"/>
            <w:r>
              <w:rPr>
                <w:sz w:val="20"/>
                <w:szCs w:val="20"/>
              </w:rPr>
              <w:t xml:space="preserve"> Tic. Ltd. Şti.)</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Faaliyet Adresi</w:t>
            </w:r>
          </w:p>
        </w:tc>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Taşoluk Mahallesi, İstanbul Caddesi, No:77 Arnavutköy / İstanbul</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Vergi Dairesi / No</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spellStart"/>
            <w:r>
              <w:rPr>
                <w:sz w:val="20"/>
                <w:szCs w:val="20"/>
              </w:rPr>
              <w:t>Küçükköy</w:t>
            </w:r>
            <w:proofErr w:type="spellEnd"/>
            <w:r>
              <w:rPr>
                <w:sz w:val="20"/>
                <w:szCs w:val="20"/>
              </w:rPr>
              <w:t xml:space="preserve"> Vergi Dairesi / 4811286883</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Merkezi Sicil No (</w:t>
            </w:r>
            <w:proofErr w:type="spellStart"/>
            <w:r>
              <w:rPr>
                <w:sz w:val="20"/>
                <w:szCs w:val="20"/>
              </w:rPr>
              <w:t>MERSiS</w:t>
            </w:r>
            <w:proofErr w:type="spellEnd"/>
            <w:r>
              <w:rPr>
                <w:sz w:val="20"/>
                <w:szCs w:val="20"/>
              </w:rPr>
              <w:t>)</w:t>
            </w:r>
          </w:p>
        </w:tc>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w:t>
            </w:r>
            <w:r w:rsidR="00EC4F0F" w:rsidRPr="00EC4F0F">
              <w:rPr>
                <w:sz w:val="20"/>
                <w:szCs w:val="20"/>
              </w:rPr>
              <w:t>0481128688300001</w:t>
            </w:r>
            <w:r>
              <w:rPr>
                <w:sz w:val="20"/>
                <w:szCs w:val="20"/>
              </w:rPr>
              <w:t>]</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Telefon</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+90 212 692 10 00</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E-Posta (KVKK Başvuru)</w:t>
            </w:r>
          </w:p>
        </w:tc>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info@ramada-arnavutkoy.com</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KEP Adresi</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istanbulportotelciliksan@hs01.kep.tr</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İnternet Sitesi</w:t>
            </w:r>
          </w:p>
        </w:tc>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www.ramada-arnavutkoy.com</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spellStart"/>
            <w:r>
              <w:rPr>
                <w:sz w:val="20"/>
                <w:szCs w:val="20"/>
              </w:rPr>
              <w:t>VERBiS</w:t>
            </w:r>
            <w:proofErr w:type="spellEnd"/>
            <w:r>
              <w:rPr>
                <w:sz w:val="20"/>
                <w:szCs w:val="20"/>
              </w:rPr>
              <w:t xml:space="preserve"> Kayıt No</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EC4F0F"/>
        </w:tc>
      </w:tr>
    </w:tbl>
    <w:p w:rsidR="002E32F9" w:rsidRDefault="002E32F9" w:rsidP="002E32F9">
      <w:pPr>
        <w:spacing w:before="60" w:after="60"/>
      </w:pPr>
    </w:p>
    <w:p w:rsidR="002E32F9" w:rsidRDefault="002E32F9" w:rsidP="002E32F9">
      <w:pPr>
        <w:spacing w:before="80" w:after="80" w:line="276" w:lineRule="auto"/>
        <w:jc w:val="both"/>
      </w:pPr>
      <w:r>
        <w:t>Bundan böyle söz konusu işletme metin içinde kısaca “Otel” olarak anılacaktır.</w:t>
      </w:r>
    </w:p>
    <w:p w:rsidR="002E32F9" w:rsidRDefault="002E32F9" w:rsidP="002E32F9">
      <w:pPr>
        <w:spacing w:before="60" w:after="60"/>
      </w:pPr>
    </w:p>
    <w:p w:rsidR="002E32F9" w:rsidRDefault="002E32F9" w:rsidP="002E32F9">
      <w:pPr>
        <w:pStyle w:val="Balk1"/>
      </w:pPr>
      <w:r>
        <w:t>II. İŞLENEN KİŞİSEL VERİLER VE KATEGORLERİ</w:t>
      </w:r>
    </w:p>
    <w:p w:rsidR="002E32F9" w:rsidRDefault="002E32F9" w:rsidP="002E32F9">
      <w:pPr>
        <w:spacing w:before="80" w:after="80" w:line="276" w:lineRule="auto"/>
        <w:jc w:val="both"/>
      </w:pPr>
      <w:proofErr w:type="spellStart"/>
      <w:r>
        <w:t>KVKK'nın</w:t>
      </w:r>
      <w:proofErr w:type="spellEnd"/>
      <w:r>
        <w:t xml:space="preserve"> 4. maddesi uyarınca kişisel veriler; belirli, açık ve meşru amaçlarla işlenmekte; toplandıkları amaçla bağlantılı, sınırlı ve ölçülü olarak kullanılmakta; doğru ve güncel tutulmakta; gerekli olduğu süre kadar saklanmaktadır. Otelimiz tarafından işlenen kişisel veri kategorileri aşağıda tablolar halinde sunulmaktadır:</w:t>
      </w:r>
    </w:p>
    <w:p w:rsidR="002E32F9" w:rsidRDefault="002E32F9" w:rsidP="002E32F9">
      <w:pPr>
        <w:spacing w:before="60" w:after="60"/>
      </w:pPr>
    </w:p>
    <w:p w:rsidR="002E32F9" w:rsidRDefault="002E32F9" w:rsidP="002E32F9">
      <w:pPr>
        <w:spacing w:before="120" w:after="80"/>
      </w:pPr>
      <w:r>
        <w:rPr>
          <w:b/>
          <w:bCs/>
          <w:color w:val="1F3864"/>
          <w:sz w:val="22"/>
          <w:szCs w:val="22"/>
        </w:rPr>
        <w:t>Tablo 1 – Genel Nitelikli Kişisel Veri Kategorileri</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26"/>
        <w:gridCol w:w="3200"/>
      </w:tblGrid>
      <w:tr w:rsidR="002E32F9" w:rsidTr="009E1D98">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Veri Kategorisi</w:t>
            </w:r>
          </w:p>
        </w:tc>
        <w:tc>
          <w:tcPr>
            <w:tcW w:w="3626"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İşlenen Kişisel Veriler</w:t>
            </w:r>
          </w:p>
        </w:tc>
        <w:tc>
          <w:tcPr>
            <w:tcW w:w="32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Veri Kaynağı</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Kimlik Bilgileri</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Ad, </w:t>
            </w:r>
            <w:proofErr w:type="spellStart"/>
            <w:r>
              <w:rPr>
                <w:sz w:val="20"/>
                <w:szCs w:val="20"/>
              </w:rPr>
              <w:t>soyad</w:t>
            </w:r>
            <w:proofErr w:type="spellEnd"/>
            <w:r>
              <w:rPr>
                <w:sz w:val="20"/>
                <w:szCs w:val="20"/>
              </w:rPr>
              <w:t>, T.C. kimlik numarası / pasaport numarası, uyruk, doğum tarihi, doğum yeri, cinsiyet, medeni hal, eşlik eden misafir bilgileri</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spellStart"/>
            <w:r>
              <w:rPr>
                <w:sz w:val="20"/>
                <w:szCs w:val="20"/>
              </w:rPr>
              <w:t>Check</w:t>
            </w:r>
            <w:proofErr w:type="spellEnd"/>
            <w:r>
              <w:rPr>
                <w:sz w:val="20"/>
                <w:szCs w:val="20"/>
              </w:rPr>
              <w:t>-in formu, konaklama belgesi (Form 8), rezervasyon sistemi, pasaport/kimlik tarama</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İletişim Bilgileri</w:t>
            </w:r>
          </w:p>
        </w:tc>
        <w:tc>
          <w:tcPr>
            <w:tcW w:w="3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Ev/iş adresi, cep telefonu, sabit telefon, e-posta adresi</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Rezervasyon formu, çevrimiçi rezervasyon platformları, telefon, e-posta</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Finansal Bilgiler</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Banka/kredi kartı bilgileri (PAN – maskelenmiş), fatura bilgileri, ödeme tutarı, ödeme yöntemi, vergi numarası (kurumsal konaklamalar)</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Fiziksel veya dijital ödeme terminali, çevrimiçi ödeme sayfası, muhasebe sistemleri</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Konaklama Bilgileri</w:t>
            </w:r>
          </w:p>
        </w:tc>
        <w:tc>
          <w:tcPr>
            <w:tcW w:w="3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Rezervasyon numarası, </w:t>
            </w:r>
            <w:proofErr w:type="spellStart"/>
            <w:r>
              <w:rPr>
                <w:sz w:val="20"/>
                <w:szCs w:val="20"/>
              </w:rPr>
              <w:t>check</w:t>
            </w:r>
            <w:proofErr w:type="spellEnd"/>
            <w:r>
              <w:rPr>
                <w:sz w:val="20"/>
                <w:szCs w:val="20"/>
              </w:rPr>
              <w:t>-in/</w:t>
            </w:r>
            <w:proofErr w:type="spellStart"/>
            <w:r>
              <w:rPr>
                <w:sz w:val="20"/>
                <w:szCs w:val="20"/>
              </w:rPr>
              <w:t>check-out</w:t>
            </w:r>
            <w:proofErr w:type="spellEnd"/>
            <w:r>
              <w:rPr>
                <w:sz w:val="20"/>
                <w:szCs w:val="20"/>
              </w:rPr>
              <w:t xml:space="preserve"> tarihi ve saati, oda numarası, oda tercihleri, konaklama süresi, gece sayısı, refakatçi bilgileri</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Otel yönetim sistemi (PMS), </w:t>
            </w:r>
            <w:proofErr w:type="spellStart"/>
            <w:r>
              <w:rPr>
                <w:sz w:val="20"/>
                <w:szCs w:val="20"/>
              </w:rPr>
              <w:t>reservasyon</w:t>
            </w:r>
            <w:proofErr w:type="spellEnd"/>
            <w:r>
              <w:rPr>
                <w:sz w:val="20"/>
                <w:szCs w:val="20"/>
              </w:rPr>
              <w:t xml:space="preserve"> sistemleri (</w:t>
            </w:r>
            <w:proofErr w:type="spellStart"/>
            <w:r>
              <w:rPr>
                <w:sz w:val="20"/>
                <w:szCs w:val="20"/>
              </w:rPr>
              <w:t>OTA'lar</w:t>
            </w:r>
            <w:proofErr w:type="spellEnd"/>
            <w:r>
              <w:rPr>
                <w:sz w:val="20"/>
                <w:szCs w:val="20"/>
              </w:rPr>
              <w:t xml:space="preserve"> </w:t>
            </w:r>
            <w:proofErr w:type="gramStart"/>
            <w:r>
              <w:rPr>
                <w:sz w:val="20"/>
                <w:szCs w:val="20"/>
              </w:rPr>
              <w:t>dahil</w:t>
            </w:r>
            <w:proofErr w:type="gramEnd"/>
            <w:r>
              <w:rPr>
                <w:sz w:val="20"/>
                <w:szCs w:val="20"/>
              </w:rPr>
              <w:t>)</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İşlem Güvenliği Bilgileri</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spellStart"/>
            <w:r>
              <w:rPr>
                <w:sz w:val="20"/>
                <w:szCs w:val="20"/>
              </w:rPr>
              <w:t>Wi</w:t>
            </w:r>
            <w:proofErr w:type="spellEnd"/>
            <w:r>
              <w:rPr>
                <w:sz w:val="20"/>
                <w:szCs w:val="20"/>
              </w:rPr>
              <w:t xml:space="preserve">-Fi kullanıcı adı/şifresi, IP adresi, </w:t>
            </w:r>
            <w:proofErr w:type="spellStart"/>
            <w:r>
              <w:rPr>
                <w:sz w:val="20"/>
                <w:szCs w:val="20"/>
              </w:rPr>
              <w:t>log</w:t>
            </w:r>
            <w:proofErr w:type="spellEnd"/>
            <w:r>
              <w:rPr>
                <w:sz w:val="20"/>
                <w:szCs w:val="20"/>
              </w:rPr>
              <w:t xml:space="preserve"> kayıtları, çerez/</w:t>
            </w:r>
            <w:proofErr w:type="spellStart"/>
            <w:r>
              <w:rPr>
                <w:sz w:val="20"/>
                <w:szCs w:val="20"/>
              </w:rPr>
              <w:t>cookie</w:t>
            </w:r>
            <w:proofErr w:type="spellEnd"/>
            <w:r>
              <w:rPr>
                <w:sz w:val="20"/>
                <w:szCs w:val="20"/>
              </w:rPr>
              <w:t xml:space="preserve"> verileri</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İnternet altyapısı, web sitesi, mobil uygulama</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Görsel ve İşitsel Kayıtlar</w:t>
            </w:r>
          </w:p>
        </w:tc>
        <w:tc>
          <w:tcPr>
            <w:tcW w:w="3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Kapalı devre kamera (CCTV) görüntü kayıtları (ortak alanlar, giriş-çıkış noktaları, otopark)</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Güvenlik kamera sistemi</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Müşteri İşlem Bilgileri</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gramStart"/>
            <w:r>
              <w:rPr>
                <w:sz w:val="20"/>
                <w:szCs w:val="20"/>
              </w:rPr>
              <w:t>Şikayet</w:t>
            </w:r>
            <w:proofErr w:type="gramEnd"/>
            <w:r>
              <w:rPr>
                <w:sz w:val="20"/>
                <w:szCs w:val="20"/>
              </w:rPr>
              <w:t xml:space="preserve"> ve öneri kayıtları, anket yanıtları, yorum içerikleri, talep geçmişi, özel hizmet talepleri</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Şikayet formu, anket uygulamaları, OTA yorumları, </w:t>
            </w:r>
            <w:proofErr w:type="gramStart"/>
            <w:r>
              <w:rPr>
                <w:sz w:val="20"/>
                <w:szCs w:val="20"/>
              </w:rPr>
              <w:t>resepsiyon</w:t>
            </w:r>
            <w:proofErr w:type="gramEnd"/>
            <w:r>
              <w:rPr>
                <w:sz w:val="20"/>
                <w:szCs w:val="20"/>
              </w:rPr>
              <w:t xml:space="preserve"> kayıtları</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Araç Plaka Bilgisi</w:t>
            </w:r>
          </w:p>
        </w:tc>
        <w:tc>
          <w:tcPr>
            <w:tcW w:w="3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Otoparktın misafirlere ait araç plakaları</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Otopark giriş/çıkış sistemi, kamera</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Sosyal Medya / Web Verileri</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Çerez verileri, tarayıcı bilgisi, internet sitesi </w:t>
            </w:r>
            <w:proofErr w:type="spellStart"/>
            <w:r>
              <w:rPr>
                <w:sz w:val="20"/>
                <w:szCs w:val="20"/>
              </w:rPr>
              <w:t>navigasyon</w:t>
            </w:r>
            <w:proofErr w:type="spellEnd"/>
            <w:r>
              <w:rPr>
                <w:sz w:val="20"/>
                <w:szCs w:val="20"/>
              </w:rPr>
              <w:t xml:space="preserve"> verileri</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İnternet sitesi, çerez politikası</w:t>
            </w:r>
          </w:p>
        </w:tc>
      </w:tr>
    </w:tbl>
    <w:p w:rsidR="002E32F9" w:rsidRDefault="002E32F9" w:rsidP="002E32F9">
      <w:pPr>
        <w:spacing w:before="60" w:after="60"/>
      </w:pPr>
    </w:p>
    <w:p w:rsidR="002E32F9" w:rsidRDefault="002E32F9" w:rsidP="002E32F9">
      <w:pPr>
        <w:spacing w:before="120" w:after="80"/>
      </w:pPr>
      <w:r>
        <w:rPr>
          <w:b/>
          <w:bCs/>
          <w:color w:val="1F3864"/>
          <w:sz w:val="22"/>
          <w:szCs w:val="22"/>
        </w:rPr>
        <w:t>Tablo 2 – Özel Nitelikli Kişisel Veri Kategorileri</w:t>
      </w:r>
    </w:p>
    <w:p w:rsidR="002E32F9" w:rsidRDefault="002E32F9" w:rsidP="002E32F9">
      <w:pPr>
        <w:spacing w:before="80" w:after="80" w:line="276" w:lineRule="auto"/>
        <w:jc w:val="both"/>
      </w:pPr>
      <w:proofErr w:type="spellStart"/>
      <w:r>
        <w:t>KVKK'nın</w:t>
      </w:r>
      <w:proofErr w:type="spellEnd"/>
      <w:r>
        <w:t xml:space="preserve"> 6. maddesi uyarınca özel nitelikli kişisel veriler ancak </w:t>
      </w:r>
      <w:r>
        <w:rPr>
          <w:b/>
          <w:bCs/>
        </w:rPr>
        <w:t>ilgili kişinin açık rızası</w:t>
      </w:r>
      <w:r>
        <w:t xml:space="preserve"> alınarak işlenebilecektir:</w:t>
      </w:r>
    </w:p>
    <w:p w:rsidR="002E32F9" w:rsidRDefault="002E32F9" w:rsidP="002E32F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26"/>
        <w:gridCol w:w="3200"/>
      </w:tblGrid>
      <w:tr w:rsidR="002E32F9" w:rsidTr="009E1D98">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Veri Kategorisi</w:t>
            </w:r>
          </w:p>
        </w:tc>
        <w:tc>
          <w:tcPr>
            <w:tcW w:w="3626"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İşlenen Kişisel Veriler</w:t>
            </w:r>
          </w:p>
        </w:tc>
        <w:tc>
          <w:tcPr>
            <w:tcW w:w="32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Toplama Amacı</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Sağlık Verileri</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Alerji bilgileri, beslenme kısıtlamaları, ilaç kullanım bilgisi, engellilik durumu, hayati risk oluşturabilecek tıbbi bilgiler</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Kişisel bakım ve güvenlik hizmeti sunulması, SPA/spor tesisi kullanımı, yemek hizmetleri özelleştirilmesi; yalnızca açık rıza ile</w:t>
            </w:r>
          </w:p>
        </w:tc>
      </w:tr>
      <w:tr w:rsidR="002E32F9" w:rsidTr="009E1D98">
        <w:tc>
          <w:tcPr>
            <w:tcW w:w="2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Dini/</w:t>
            </w:r>
            <w:proofErr w:type="spellStart"/>
            <w:r>
              <w:rPr>
                <w:sz w:val="20"/>
                <w:szCs w:val="20"/>
              </w:rPr>
              <w:t>Kultürel</w:t>
            </w:r>
            <w:proofErr w:type="spellEnd"/>
            <w:r>
              <w:rPr>
                <w:sz w:val="20"/>
                <w:szCs w:val="20"/>
              </w:rPr>
              <w:t xml:space="preserve"> Tercihler</w:t>
            </w:r>
          </w:p>
        </w:tc>
        <w:tc>
          <w:tcPr>
            <w:tcW w:w="36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Helal gıda tercihleri, namaz vakitleri talebi, dini tören tercihleri</w:t>
            </w:r>
          </w:p>
        </w:tc>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Konaklama deneyimini kişiye </w:t>
            </w:r>
            <w:proofErr w:type="spellStart"/>
            <w:r>
              <w:rPr>
                <w:sz w:val="20"/>
                <w:szCs w:val="20"/>
              </w:rPr>
              <w:t>özellemek</w:t>
            </w:r>
            <w:proofErr w:type="spellEnd"/>
            <w:r>
              <w:rPr>
                <w:sz w:val="20"/>
                <w:szCs w:val="20"/>
              </w:rPr>
              <w:t xml:space="preserve"> için; yalnızca açık rıza ile</w:t>
            </w:r>
          </w:p>
        </w:tc>
      </w:tr>
    </w:tbl>
    <w:p w:rsidR="002E32F9" w:rsidRDefault="002E32F9" w:rsidP="002E32F9">
      <w:pPr>
        <w:spacing w:before="60" w:after="60"/>
      </w:pPr>
    </w:p>
    <w:p w:rsidR="002E32F9" w:rsidRDefault="002E32F9" w:rsidP="002E32F9">
      <w:pPr>
        <w:shd w:val="clear" w:color="auto" w:fill="FFF3CD"/>
        <w:spacing w:before="80" w:after="80"/>
        <w:jc w:val="both"/>
      </w:pPr>
      <w:r>
        <w:rPr>
          <w:b/>
          <w:bCs/>
          <w:color w:val="856404"/>
        </w:rPr>
        <w:t xml:space="preserve">⚠ Önemli Not: </w:t>
      </w:r>
      <w:r>
        <w:rPr>
          <w:color w:val="856404"/>
        </w:rPr>
        <w:t xml:space="preserve">KVKK Kurulu'nun 06/11/2025 tarih ve 2025/2120 sayılı İlke Kararı uyarınca, otelimiz misafirlerden T.C. kimlik belgesi FOTOKOPİSİ almamaktadır. Kimlik doğrulaması; kimlik belgesinin </w:t>
      </w:r>
      <w:r>
        <w:rPr>
          <w:color w:val="856404"/>
        </w:rPr>
        <w:lastRenderedPageBreak/>
        <w:t>görsel incelemesi yoluyla gerçekleştirilmekte, yalnızca kanunda öngörülen bilgiler sisteme işlenmektedir.</w:t>
      </w:r>
    </w:p>
    <w:p w:rsidR="002E32F9" w:rsidRDefault="002E32F9" w:rsidP="002E32F9">
      <w:pPr>
        <w:spacing w:before="60" w:after="60"/>
      </w:pPr>
    </w:p>
    <w:p w:rsidR="002E32F9" w:rsidRDefault="002E32F9" w:rsidP="002E32F9">
      <w:pPr>
        <w:pStyle w:val="Balk1"/>
      </w:pPr>
      <w:r>
        <w:t>III. KİŞİSEL VERİLERİN İŞLENME AMAÇLARI</w:t>
      </w:r>
    </w:p>
    <w:p w:rsidR="002E32F9" w:rsidRDefault="002E32F9" w:rsidP="002E32F9">
      <w:pPr>
        <w:spacing w:before="80" w:after="80" w:line="276" w:lineRule="auto"/>
        <w:jc w:val="both"/>
      </w:pPr>
      <w:r>
        <w:t>Kişisel verileriniz aşağıda belirtilen amaçlarla işlenmektedir:</w:t>
      </w:r>
    </w:p>
    <w:p w:rsidR="002E32F9" w:rsidRDefault="002E32F9" w:rsidP="002E32F9">
      <w:pPr>
        <w:spacing w:before="60" w:after="60"/>
      </w:pPr>
    </w:p>
    <w:p w:rsidR="002E32F9" w:rsidRDefault="002E32F9" w:rsidP="002E32F9">
      <w:pPr>
        <w:pStyle w:val="Balk2"/>
        <w:pBdr>
          <w:bottom w:val="single" w:sz="4" w:space="4" w:color="2E75B6"/>
        </w:pBdr>
      </w:pPr>
      <w:r>
        <w:t xml:space="preserve">A. Yasal </w:t>
      </w:r>
      <w:proofErr w:type="spellStart"/>
      <w:r>
        <w:t>Yümlülüklerin</w:t>
      </w:r>
      <w:proofErr w:type="spellEnd"/>
      <w:r>
        <w:t xml:space="preserve"> Yerine Getirilmesi</w:t>
      </w:r>
    </w:p>
    <w:p w:rsidR="002E32F9" w:rsidRDefault="002E32F9" w:rsidP="002E32F9">
      <w:pPr>
        <w:pStyle w:val="ListeParagraf"/>
        <w:numPr>
          <w:ilvl w:val="0"/>
          <w:numId w:val="1"/>
        </w:numPr>
        <w:spacing w:before="40" w:after="40" w:line="276" w:lineRule="auto"/>
      </w:pPr>
      <w:r>
        <w:t>1774 sayılı Kimlik Bildirme Kanunu ve ilgili yönetmelik kapsamında kimlik bildirimi yapılması (Kimlik Bildirim Sistemi – KBS üzerinden Emniyet Genel Müdürlüğü'ne anlık bildirim)</w:t>
      </w:r>
    </w:p>
    <w:p w:rsidR="002E32F9" w:rsidRDefault="002E32F9" w:rsidP="002E32F9">
      <w:pPr>
        <w:pStyle w:val="ListeParagraf"/>
        <w:numPr>
          <w:ilvl w:val="0"/>
          <w:numId w:val="1"/>
        </w:numPr>
        <w:spacing w:before="40" w:after="40" w:line="276" w:lineRule="auto"/>
      </w:pPr>
      <w:r>
        <w:t>213 sayılı Vergi Usul Kanunu uyarınca fatura ve mali belge düzenlemeleri</w:t>
      </w:r>
    </w:p>
    <w:p w:rsidR="002E32F9" w:rsidRDefault="002E32F9" w:rsidP="002E32F9">
      <w:pPr>
        <w:pStyle w:val="ListeParagraf"/>
        <w:numPr>
          <w:ilvl w:val="0"/>
          <w:numId w:val="1"/>
        </w:numPr>
        <w:spacing w:before="40" w:after="40" w:line="276" w:lineRule="auto"/>
      </w:pPr>
      <w:r>
        <w:t>4857 sayılı İş Kanunu ve sosyal güvenlik mevzuatı (personel verileri bakımından)</w:t>
      </w:r>
    </w:p>
    <w:p w:rsidR="002E32F9" w:rsidRDefault="002E32F9" w:rsidP="002E32F9">
      <w:pPr>
        <w:pStyle w:val="ListeParagraf"/>
        <w:numPr>
          <w:ilvl w:val="0"/>
          <w:numId w:val="1"/>
        </w:numPr>
        <w:spacing w:before="40" w:after="40" w:line="276" w:lineRule="auto"/>
      </w:pPr>
      <w:r>
        <w:t>5549 sayılı Suç Gelirlerinin Aklanmasının Önlenmesi Hakkında Kanun uyarınca müşteri kimlik doğrulama zorunlulukları</w:t>
      </w:r>
    </w:p>
    <w:p w:rsidR="002E32F9" w:rsidRDefault="002E32F9" w:rsidP="002E32F9">
      <w:pPr>
        <w:pStyle w:val="ListeParagraf"/>
        <w:numPr>
          <w:ilvl w:val="0"/>
          <w:numId w:val="1"/>
        </w:numPr>
        <w:spacing w:before="40" w:after="40" w:line="276" w:lineRule="auto"/>
      </w:pPr>
      <w:r>
        <w:t xml:space="preserve">Yargı organları, kamu kurum ve kuruluşlarının talepleri doğrultusunda yasal bilgi ve belge </w:t>
      </w:r>
      <w:proofErr w:type="spellStart"/>
      <w:r>
        <w:t>yümlülüğü</w:t>
      </w:r>
      <w:proofErr w:type="spellEnd"/>
    </w:p>
    <w:p w:rsidR="002E32F9" w:rsidRDefault="002E32F9" w:rsidP="002E32F9">
      <w:pPr>
        <w:spacing w:before="60" w:after="60"/>
      </w:pPr>
    </w:p>
    <w:p w:rsidR="002E32F9" w:rsidRDefault="002E32F9" w:rsidP="002E32F9">
      <w:pPr>
        <w:pStyle w:val="Balk2"/>
        <w:pBdr>
          <w:bottom w:val="single" w:sz="4" w:space="4" w:color="2E75B6"/>
        </w:pBdr>
      </w:pPr>
      <w:r>
        <w:t>B. Sözleşmenin Kurulması ve İfası</w:t>
      </w:r>
    </w:p>
    <w:p w:rsidR="002E32F9" w:rsidRDefault="002E32F9" w:rsidP="002E32F9">
      <w:pPr>
        <w:pStyle w:val="ListeParagraf"/>
        <w:numPr>
          <w:ilvl w:val="0"/>
          <w:numId w:val="1"/>
        </w:numPr>
        <w:spacing w:before="40" w:after="40" w:line="276" w:lineRule="auto"/>
      </w:pPr>
      <w:r>
        <w:t>Rezervasyon alınması, onaylanması ve takibi</w:t>
      </w:r>
    </w:p>
    <w:p w:rsidR="002E32F9" w:rsidRDefault="002E32F9" w:rsidP="002E32F9">
      <w:pPr>
        <w:pStyle w:val="ListeParagraf"/>
        <w:numPr>
          <w:ilvl w:val="0"/>
          <w:numId w:val="1"/>
        </w:numPr>
        <w:spacing w:before="40" w:after="40" w:line="276" w:lineRule="auto"/>
      </w:pPr>
      <w:proofErr w:type="spellStart"/>
      <w:r>
        <w:t>Check</w:t>
      </w:r>
      <w:proofErr w:type="spellEnd"/>
      <w:r>
        <w:t xml:space="preserve">-in / </w:t>
      </w:r>
      <w:proofErr w:type="spellStart"/>
      <w:r>
        <w:t>check-out</w:t>
      </w:r>
      <w:proofErr w:type="spellEnd"/>
      <w:r>
        <w:t xml:space="preserve"> işlemlerinin gerçekleştirilmesi</w:t>
      </w:r>
    </w:p>
    <w:p w:rsidR="002E32F9" w:rsidRDefault="002E32F9" w:rsidP="002E32F9">
      <w:pPr>
        <w:pStyle w:val="ListeParagraf"/>
        <w:numPr>
          <w:ilvl w:val="0"/>
          <w:numId w:val="1"/>
        </w:numPr>
        <w:spacing w:before="40" w:after="40" w:line="276" w:lineRule="auto"/>
      </w:pPr>
      <w:r>
        <w:t>Ödeme işlemlerinin tamamlanması ve faturalandırma</w:t>
      </w:r>
    </w:p>
    <w:p w:rsidR="002E32F9" w:rsidRDefault="002E32F9" w:rsidP="002E32F9">
      <w:pPr>
        <w:pStyle w:val="ListeParagraf"/>
        <w:numPr>
          <w:ilvl w:val="0"/>
          <w:numId w:val="1"/>
        </w:numPr>
        <w:spacing w:before="40" w:after="40" w:line="276" w:lineRule="auto"/>
      </w:pPr>
      <w:r>
        <w:t xml:space="preserve">Otel hizmetlerinin (restoran, SPA, </w:t>
      </w:r>
      <w:proofErr w:type="spellStart"/>
      <w:r>
        <w:t>laundry</w:t>
      </w:r>
      <w:proofErr w:type="spellEnd"/>
      <w:r>
        <w:t>, otopark vb.) sunulması</w:t>
      </w:r>
    </w:p>
    <w:p w:rsidR="002E32F9" w:rsidRDefault="002E32F9" w:rsidP="002E32F9">
      <w:pPr>
        <w:pStyle w:val="ListeParagraf"/>
        <w:numPr>
          <w:ilvl w:val="0"/>
          <w:numId w:val="1"/>
        </w:numPr>
        <w:spacing w:before="40" w:after="40" w:line="276" w:lineRule="auto"/>
      </w:pPr>
      <w:r>
        <w:t>Konaklama sözleşmesinden doğan hakların kullanımı</w:t>
      </w:r>
    </w:p>
    <w:p w:rsidR="002E32F9" w:rsidRDefault="002E32F9" w:rsidP="002E32F9">
      <w:pPr>
        <w:pStyle w:val="ListeParagraf"/>
        <w:numPr>
          <w:ilvl w:val="0"/>
          <w:numId w:val="1"/>
        </w:numPr>
        <w:spacing w:before="40" w:after="40" w:line="276" w:lineRule="auto"/>
      </w:pPr>
      <w:r>
        <w:t>Acil durumlarda ilgili kişiyle iletişim kurulması</w:t>
      </w:r>
    </w:p>
    <w:p w:rsidR="002E32F9" w:rsidRDefault="002E32F9" w:rsidP="002E32F9">
      <w:pPr>
        <w:spacing w:before="60" w:after="60"/>
      </w:pPr>
    </w:p>
    <w:p w:rsidR="002E32F9" w:rsidRDefault="002E32F9" w:rsidP="002E32F9">
      <w:pPr>
        <w:pStyle w:val="Balk2"/>
        <w:pBdr>
          <w:bottom w:val="single" w:sz="4" w:space="4" w:color="2E75B6"/>
        </w:pBdr>
      </w:pPr>
      <w:r>
        <w:t>C. Meşru Menfaat</w:t>
      </w:r>
    </w:p>
    <w:p w:rsidR="002E32F9" w:rsidRDefault="002E32F9" w:rsidP="002E32F9">
      <w:pPr>
        <w:pStyle w:val="ListeParagraf"/>
        <w:numPr>
          <w:ilvl w:val="0"/>
          <w:numId w:val="1"/>
        </w:numPr>
        <w:spacing w:before="40" w:after="40" w:line="276" w:lineRule="auto"/>
      </w:pPr>
      <w:r>
        <w:t>Tesis güvenliğinin sağlanması amacıyla CCTV (kapalı devre kamera) sistemi yürütülmesi (5188 sayılı Özel Güvenlik Hizmetlerine Dair Kanun uyarınca)</w:t>
      </w:r>
    </w:p>
    <w:p w:rsidR="002E32F9" w:rsidRDefault="002E32F9" w:rsidP="002E32F9">
      <w:pPr>
        <w:pStyle w:val="ListeParagraf"/>
        <w:numPr>
          <w:ilvl w:val="0"/>
          <w:numId w:val="1"/>
        </w:numPr>
        <w:spacing w:before="40" w:after="40" w:line="276" w:lineRule="auto"/>
      </w:pPr>
      <w:r>
        <w:t>Misafir profilleme ve kişisel tercih takibi ile hizmet kalitesinin artırılması</w:t>
      </w:r>
    </w:p>
    <w:p w:rsidR="002E32F9" w:rsidRDefault="002E32F9" w:rsidP="002E32F9">
      <w:pPr>
        <w:pStyle w:val="ListeParagraf"/>
        <w:numPr>
          <w:ilvl w:val="0"/>
          <w:numId w:val="1"/>
        </w:numPr>
        <w:spacing w:before="40" w:after="40" w:line="276" w:lineRule="auto"/>
      </w:pPr>
      <w:r>
        <w:t>Kaza, hırsızlık ve güvenlik ihlallerinin önlenmesi ve müdahale edilmesi</w:t>
      </w:r>
    </w:p>
    <w:p w:rsidR="002E32F9" w:rsidRDefault="002E32F9" w:rsidP="002E32F9">
      <w:pPr>
        <w:pStyle w:val="ListeParagraf"/>
        <w:numPr>
          <w:ilvl w:val="0"/>
          <w:numId w:val="1"/>
        </w:numPr>
        <w:spacing w:before="40" w:after="40" w:line="276" w:lineRule="auto"/>
      </w:pPr>
      <w:r>
        <w:t>Otel altyapısı ve BT sistemlerinin işletimi, sürekli güvenliği</w:t>
      </w:r>
    </w:p>
    <w:p w:rsidR="002E32F9" w:rsidRDefault="002E32F9" w:rsidP="002E32F9">
      <w:pPr>
        <w:pStyle w:val="ListeParagraf"/>
        <w:numPr>
          <w:ilvl w:val="0"/>
          <w:numId w:val="1"/>
        </w:numPr>
        <w:spacing w:before="40" w:after="40" w:line="276" w:lineRule="auto"/>
      </w:pPr>
      <w:r>
        <w:t xml:space="preserve">Hukuki talep ve </w:t>
      </w:r>
      <w:proofErr w:type="spellStart"/>
      <w:r>
        <w:t>uyumazlıkların</w:t>
      </w:r>
      <w:proofErr w:type="spellEnd"/>
      <w:r>
        <w:t xml:space="preserve"> tespiti ve yönetimi</w:t>
      </w:r>
    </w:p>
    <w:p w:rsidR="002E32F9" w:rsidRDefault="002E32F9" w:rsidP="002E32F9">
      <w:pPr>
        <w:spacing w:before="60" w:after="60"/>
      </w:pPr>
    </w:p>
    <w:p w:rsidR="002E32F9" w:rsidRDefault="002E32F9" w:rsidP="002E32F9">
      <w:pPr>
        <w:pStyle w:val="Balk2"/>
        <w:pBdr>
          <w:bottom w:val="single" w:sz="4" w:space="4" w:color="2E75B6"/>
        </w:pBdr>
      </w:pPr>
      <w:r>
        <w:t>D. Açık Rızaya Dayalı Faaliyetler</w:t>
      </w:r>
    </w:p>
    <w:p w:rsidR="002E32F9" w:rsidRDefault="002E32F9" w:rsidP="002E32F9">
      <w:pPr>
        <w:pStyle w:val="ListeParagraf"/>
        <w:numPr>
          <w:ilvl w:val="0"/>
          <w:numId w:val="1"/>
        </w:numPr>
        <w:spacing w:before="40" w:after="40" w:line="276" w:lineRule="auto"/>
      </w:pPr>
      <w:r>
        <w:t xml:space="preserve">Ticari elektronik ileti (SMS, e-posta, </w:t>
      </w:r>
      <w:proofErr w:type="spellStart"/>
      <w:r>
        <w:t>push</w:t>
      </w:r>
      <w:proofErr w:type="spellEnd"/>
      <w:r>
        <w:t xml:space="preserve"> bildirim) gönderilmesi; kampanya, </w:t>
      </w:r>
      <w:proofErr w:type="gramStart"/>
      <w:r>
        <w:t>promosyon</w:t>
      </w:r>
      <w:proofErr w:type="gramEnd"/>
      <w:r>
        <w:t xml:space="preserve"> ve özel tekliflerin iletilmesi</w:t>
      </w:r>
    </w:p>
    <w:p w:rsidR="002E32F9" w:rsidRDefault="002E32F9" w:rsidP="002E32F9">
      <w:pPr>
        <w:pStyle w:val="ListeParagraf"/>
        <w:numPr>
          <w:ilvl w:val="0"/>
          <w:numId w:val="1"/>
        </w:numPr>
        <w:spacing w:before="40" w:after="40" w:line="276" w:lineRule="auto"/>
      </w:pPr>
      <w:r>
        <w:t xml:space="preserve">Sadakat programı / </w:t>
      </w:r>
      <w:proofErr w:type="spellStart"/>
      <w:r>
        <w:t>Wyndham</w:t>
      </w:r>
      <w:proofErr w:type="spellEnd"/>
      <w:r>
        <w:t xml:space="preserve"> </w:t>
      </w:r>
      <w:proofErr w:type="spellStart"/>
      <w:r>
        <w:t>Rewards</w:t>
      </w:r>
      <w:proofErr w:type="spellEnd"/>
      <w:r>
        <w:t xml:space="preserve"> üyelik işlem ve bildirimlerinin yönetilmesi</w:t>
      </w:r>
    </w:p>
    <w:p w:rsidR="002E32F9" w:rsidRDefault="002E32F9" w:rsidP="002E32F9">
      <w:pPr>
        <w:pStyle w:val="ListeParagraf"/>
        <w:numPr>
          <w:ilvl w:val="0"/>
          <w:numId w:val="1"/>
        </w:numPr>
        <w:spacing w:before="40" w:after="40" w:line="276" w:lineRule="auto"/>
      </w:pPr>
      <w:r>
        <w:t>Özel nitelikli sağlık ve dini/kültürel tercih verilerinin yukarıda belirtilen amaçlarla işlenmesi</w:t>
      </w:r>
    </w:p>
    <w:p w:rsidR="002E32F9" w:rsidRDefault="002E32F9" w:rsidP="002E32F9">
      <w:pPr>
        <w:pStyle w:val="ListeParagraf"/>
        <w:numPr>
          <w:ilvl w:val="0"/>
          <w:numId w:val="1"/>
        </w:numPr>
        <w:spacing w:before="40" w:after="40" w:line="276" w:lineRule="auto"/>
      </w:pPr>
      <w:r>
        <w:t>Tanıtım materyallerinde fotoğraf ve video kaydının kullanılması (etkinliklerde)</w:t>
      </w:r>
    </w:p>
    <w:p w:rsidR="002E32F9" w:rsidRDefault="002E32F9" w:rsidP="002E32F9">
      <w:pPr>
        <w:spacing w:before="60" w:after="60"/>
      </w:pPr>
    </w:p>
    <w:p w:rsidR="002E32F9" w:rsidRDefault="002E32F9" w:rsidP="002E32F9">
      <w:pPr>
        <w:pStyle w:val="Balk1"/>
      </w:pPr>
      <w:r>
        <w:lastRenderedPageBreak/>
        <w:t xml:space="preserve">IV. KİŞİSEL VERİ İŞLEMENİN </w:t>
      </w:r>
      <w:proofErr w:type="spellStart"/>
      <w:r>
        <w:t>HUKUKi</w:t>
      </w:r>
      <w:proofErr w:type="spellEnd"/>
      <w:r>
        <w:t xml:space="preserve"> SEBEPLERI</w:t>
      </w:r>
    </w:p>
    <w:p w:rsidR="002E32F9" w:rsidRDefault="002E32F9" w:rsidP="002E32F9">
      <w:pPr>
        <w:spacing w:before="80" w:after="80" w:line="276" w:lineRule="auto"/>
        <w:jc w:val="both"/>
      </w:pPr>
      <w:r>
        <w:t xml:space="preserve">Otelimiz kişisel verilerinizi </w:t>
      </w:r>
      <w:proofErr w:type="spellStart"/>
      <w:r>
        <w:t>KVKK'nın</w:t>
      </w:r>
      <w:proofErr w:type="spellEnd"/>
      <w:r>
        <w:t xml:space="preserve"> 5. ve 6. maddeleri çerçevesinde aşağıdaki hukuki sebeplere dayanarak işlemektedir:</w:t>
      </w:r>
    </w:p>
    <w:p w:rsidR="002E32F9" w:rsidRDefault="002E32F9" w:rsidP="002E32F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2E32F9" w:rsidTr="009E1D98">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 xml:space="preserve">Hukuki Sebep (KVKK </w:t>
            </w:r>
            <w:proofErr w:type="spellStart"/>
            <w:r>
              <w:rPr>
                <w:b/>
                <w:bCs/>
                <w:color w:val="FFFFFF"/>
                <w:sz w:val="20"/>
                <w:szCs w:val="20"/>
              </w:rPr>
              <w:t>md.</w:t>
            </w:r>
            <w:proofErr w:type="spellEnd"/>
            <w:r>
              <w:rPr>
                <w:b/>
                <w:bCs/>
                <w:color w:val="FFFFFF"/>
                <w:sz w:val="20"/>
                <w:szCs w:val="20"/>
              </w:rPr>
              <w:t xml:space="preserve"> 5)</w:t>
            </w:r>
          </w:p>
        </w:tc>
        <w:tc>
          <w:tcPr>
            <w:tcW w:w="6026"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Uygulama Alanı</w:t>
            </w:r>
          </w:p>
        </w:tc>
      </w:tr>
      <w:tr w:rsidR="002E32F9" w:rsidTr="009E1D98">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Kanunlarda açıkça öngörülmesi (</w:t>
            </w:r>
            <w:proofErr w:type="spellStart"/>
            <w:r>
              <w:rPr>
                <w:sz w:val="20"/>
                <w:szCs w:val="20"/>
              </w:rPr>
              <w:t>md.</w:t>
            </w:r>
            <w:proofErr w:type="spellEnd"/>
            <w:r>
              <w:rPr>
                <w:sz w:val="20"/>
                <w:szCs w:val="20"/>
              </w:rPr>
              <w:t xml:space="preserve"> 5/2-a)</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Kimlik bildirimi (1774 </w:t>
            </w:r>
            <w:proofErr w:type="spellStart"/>
            <w:r>
              <w:rPr>
                <w:sz w:val="20"/>
                <w:szCs w:val="20"/>
              </w:rPr>
              <w:t>s.K</w:t>
            </w:r>
            <w:proofErr w:type="spellEnd"/>
            <w:r>
              <w:rPr>
                <w:sz w:val="20"/>
                <w:szCs w:val="20"/>
              </w:rPr>
              <w:t xml:space="preserve">.), faturalandırma (213 </w:t>
            </w:r>
            <w:proofErr w:type="spellStart"/>
            <w:r>
              <w:rPr>
                <w:sz w:val="20"/>
                <w:szCs w:val="20"/>
              </w:rPr>
              <w:t>s.K</w:t>
            </w:r>
            <w:proofErr w:type="spellEnd"/>
            <w:r>
              <w:rPr>
                <w:sz w:val="20"/>
                <w:szCs w:val="20"/>
              </w:rPr>
              <w:t xml:space="preserve">. VUK), 5549 sayılı Kanun kapsamında müşteri tanıma </w:t>
            </w:r>
            <w:proofErr w:type="spellStart"/>
            <w:r>
              <w:rPr>
                <w:sz w:val="20"/>
                <w:szCs w:val="20"/>
              </w:rPr>
              <w:t>yümlülükü</w:t>
            </w:r>
            <w:proofErr w:type="spellEnd"/>
          </w:p>
        </w:tc>
      </w:tr>
      <w:tr w:rsidR="002E32F9" w:rsidTr="009E1D98">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Sözleşmenin kurulması veya ifası (</w:t>
            </w:r>
            <w:proofErr w:type="spellStart"/>
            <w:r>
              <w:rPr>
                <w:sz w:val="20"/>
                <w:szCs w:val="20"/>
              </w:rPr>
              <w:t>md.</w:t>
            </w:r>
            <w:proofErr w:type="spellEnd"/>
            <w:r>
              <w:rPr>
                <w:sz w:val="20"/>
                <w:szCs w:val="20"/>
              </w:rPr>
              <w:t xml:space="preserve"> 5/2-c)</w:t>
            </w:r>
          </w:p>
        </w:tc>
        <w:tc>
          <w:tcPr>
            <w:tcW w:w="6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Rezervasyon, </w:t>
            </w:r>
            <w:proofErr w:type="spellStart"/>
            <w:r>
              <w:rPr>
                <w:sz w:val="20"/>
                <w:szCs w:val="20"/>
              </w:rPr>
              <w:t>check</w:t>
            </w:r>
            <w:proofErr w:type="spellEnd"/>
            <w:r>
              <w:rPr>
                <w:sz w:val="20"/>
                <w:szCs w:val="20"/>
              </w:rPr>
              <w:t>-in, ödeme, konaklama hizmetleri ve diğer otel hizmetleri</w:t>
            </w:r>
          </w:p>
        </w:tc>
      </w:tr>
      <w:tr w:rsidR="002E32F9" w:rsidTr="009E1D98">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Hukuki </w:t>
            </w:r>
            <w:proofErr w:type="spellStart"/>
            <w:r>
              <w:rPr>
                <w:sz w:val="20"/>
                <w:szCs w:val="20"/>
              </w:rPr>
              <w:t>yümlülüğün</w:t>
            </w:r>
            <w:proofErr w:type="spellEnd"/>
            <w:r>
              <w:rPr>
                <w:sz w:val="20"/>
                <w:szCs w:val="20"/>
              </w:rPr>
              <w:t xml:space="preserve"> yerine getirilmesi (</w:t>
            </w:r>
            <w:proofErr w:type="spellStart"/>
            <w:r>
              <w:rPr>
                <w:sz w:val="20"/>
                <w:szCs w:val="20"/>
              </w:rPr>
              <w:t>md.</w:t>
            </w:r>
            <w:proofErr w:type="spellEnd"/>
            <w:r>
              <w:rPr>
                <w:sz w:val="20"/>
                <w:szCs w:val="20"/>
              </w:rPr>
              <w:t xml:space="preserve"> 5/2-ç)</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Vergi, sosyal güvenlik, iş sağlığı-güvenliği ve diğer mevzuat </w:t>
            </w:r>
            <w:proofErr w:type="spellStart"/>
            <w:r>
              <w:rPr>
                <w:sz w:val="20"/>
                <w:szCs w:val="20"/>
              </w:rPr>
              <w:t>yümlülükleri</w:t>
            </w:r>
            <w:proofErr w:type="spellEnd"/>
          </w:p>
        </w:tc>
      </w:tr>
      <w:tr w:rsidR="002E32F9" w:rsidTr="009E1D98">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Meşru menfaat (</w:t>
            </w:r>
            <w:proofErr w:type="spellStart"/>
            <w:r>
              <w:rPr>
                <w:sz w:val="20"/>
                <w:szCs w:val="20"/>
              </w:rPr>
              <w:t>md.</w:t>
            </w:r>
            <w:proofErr w:type="spellEnd"/>
            <w:r>
              <w:rPr>
                <w:sz w:val="20"/>
                <w:szCs w:val="20"/>
              </w:rPr>
              <w:t xml:space="preserve"> 5/2-f)</w:t>
            </w:r>
          </w:p>
        </w:tc>
        <w:tc>
          <w:tcPr>
            <w:tcW w:w="6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Güvenlik </w:t>
            </w:r>
            <w:proofErr w:type="spellStart"/>
            <w:r>
              <w:rPr>
                <w:sz w:val="20"/>
                <w:szCs w:val="20"/>
              </w:rPr>
              <w:t>kamerı</w:t>
            </w:r>
            <w:proofErr w:type="spellEnd"/>
            <w:r>
              <w:rPr>
                <w:sz w:val="20"/>
                <w:szCs w:val="20"/>
              </w:rPr>
              <w:t xml:space="preserve"> yürütülmesi, otopark yönetimi, BT güvenliği, hukuki talep ve </w:t>
            </w:r>
            <w:proofErr w:type="spellStart"/>
            <w:r>
              <w:rPr>
                <w:sz w:val="20"/>
                <w:szCs w:val="20"/>
              </w:rPr>
              <w:t>uyumazlık</w:t>
            </w:r>
            <w:proofErr w:type="spellEnd"/>
            <w:r>
              <w:rPr>
                <w:sz w:val="20"/>
                <w:szCs w:val="20"/>
              </w:rPr>
              <w:t xml:space="preserve"> yönetimi; temel hak ve özgürlüklere zarar vermemek </w:t>
            </w:r>
            <w:proofErr w:type="spellStart"/>
            <w:r>
              <w:rPr>
                <w:sz w:val="20"/>
                <w:szCs w:val="20"/>
              </w:rPr>
              <w:t>kauluyla</w:t>
            </w:r>
            <w:proofErr w:type="spellEnd"/>
          </w:p>
        </w:tc>
      </w:tr>
      <w:tr w:rsidR="002E32F9" w:rsidTr="009E1D98">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Açık rıza (</w:t>
            </w:r>
            <w:proofErr w:type="spellStart"/>
            <w:r>
              <w:rPr>
                <w:sz w:val="20"/>
                <w:szCs w:val="20"/>
              </w:rPr>
              <w:t>md.</w:t>
            </w:r>
            <w:proofErr w:type="spellEnd"/>
            <w:r>
              <w:rPr>
                <w:sz w:val="20"/>
                <w:szCs w:val="20"/>
              </w:rPr>
              <w:t xml:space="preserve"> 5/1 ve 6/2)</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Pazarlama iletişimleri, özel nitelikli veri işleme (sağlık, dini tercihler), sadakat programı, tanıtım görüntüleri</w:t>
            </w:r>
          </w:p>
        </w:tc>
      </w:tr>
    </w:tbl>
    <w:p w:rsidR="002E32F9" w:rsidRDefault="002E32F9" w:rsidP="002E32F9">
      <w:pPr>
        <w:spacing w:before="60" w:after="60"/>
      </w:pPr>
    </w:p>
    <w:p w:rsidR="002E32F9" w:rsidRDefault="002E32F9" w:rsidP="002E32F9">
      <w:pPr>
        <w:shd w:val="clear" w:color="auto" w:fill="D9E2F3"/>
        <w:spacing w:before="80" w:after="80"/>
        <w:jc w:val="both"/>
      </w:pPr>
      <w:r>
        <w:rPr>
          <w:b/>
          <w:bCs/>
          <w:color w:val="1F3864"/>
        </w:rPr>
        <w:t xml:space="preserve">ℹ Bilgi: </w:t>
      </w:r>
      <w:r>
        <w:rPr>
          <w:color w:val="1F3864"/>
        </w:rPr>
        <w:t>Aydınlatma yü</w:t>
      </w:r>
      <w:r w:rsidR="00426AAD">
        <w:rPr>
          <w:color w:val="1F3864"/>
        </w:rPr>
        <w:t>kü</w:t>
      </w:r>
      <w:bookmarkStart w:id="0" w:name="_GoBack"/>
      <w:bookmarkEnd w:id="0"/>
      <w:r>
        <w:rPr>
          <w:color w:val="1F3864"/>
        </w:rPr>
        <w:t>mlülüğü, açık rızadan bağımsızdır. Otelimiz, açık rıza gerektiren durumlar ile gerektirmeyen durumları birbirinden ayırarak, her iki halde de aydınlatma yü</w:t>
      </w:r>
      <w:r w:rsidR="00426AAD">
        <w:rPr>
          <w:color w:val="1F3864"/>
        </w:rPr>
        <w:t>kü</w:t>
      </w:r>
      <w:r>
        <w:rPr>
          <w:color w:val="1F3864"/>
        </w:rPr>
        <w:t>mlülüğünü yerine getirmektedir (KVKK Kurulu, 26/07/2018 tarih ve 2018/90 sayılı karar).</w:t>
      </w:r>
    </w:p>
    <w:p w:rsidR="002E32F9" w:rsidRDefault="002E32F9" w:rsidP="002E32F9">
      <w:pPr>
        <w:spacing w:before="60" w:after="60"/>
      </w:pPr>
    </w:p>
    <w:p w:rsidR="002E32F9" w:rsidRDefault="002E32F9" w:rsidP="002E32F9">
      <w:pPr>
        <w:pStyle w:val="Balk1"/>
      </w:pPr>
      <w:r>
        <w:t>V. KİŞİSEL VERİLERİN AKTARILDIĞİ TARAF</w:t>
      </w:r>
      <w:r w:rsidR="00426AAD">
        <w:t>LAR</w:t>
      </w:r>
    </w:p>
    <w:p w:rsidR="002E32F9" w:rsidRDefault="002E32F9" w:rsidP="002E32F9">
      <w:pPr>
        <w:spacing w:before="80" w:after="80" w:line="276" w:lineRule="auto"/>
        <w:jc w:val="both"/>
      </w:pPr>
      <w:r>
        <w:t xml:space="preserve">Otelimiz kişisel verilerinizi </w:t>
      </w:r>
      <w:proofErr w:type="spellStart"/>
      <w:r>
        <w:t>KVKK'nın</w:t>
      </w:r>
      <w:proofErr w:type="spellEnd"/>
      <w:r>
        <w:t xml:space="preserve"> 8. ve 9. maddeleri kapsamında, işleme amacının zorunlu </w:t>
      </w:r>
      <w:proofErr w:type="spellStart"/>
      <w:r>
        <w:t>kılmasi</w:t>
      </w:r>
      <w:proofErr w:type="spellEnd"/>
      <w:r>
        <w:t xml:space="preserve"> hâlinde aşağıda belirtilen taraflara aktarabilecektir:</w:t>
      </w:r>
    </w:p>
    <w:p w:rsidR="002E32F9" w:rsidRDefault="002E32F9" w:rsidP="002E32F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26"/>
        <w:gridCol w:w="3000"/>
      </w:tblGrid>
      <w:tr w:rsidR="002E32F9" w:rsidTr="009E1D98">
        <w:trPr>
          <w:tblHeader/>
        </w:trPr>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Alıcı Grubu</w:t>
            </w:r>
          </w:p>
        </w:tc>
        <w:tc>
          <w:tcPr>
            <w:tcW w:w="3226"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Aktarma Amacı</w:t>
            </w:r>
          </w:p>
        </w:tc>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Hukuki Dayanak</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Emniyet Genel Müdürlüğü (KBS sistemi)</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Kimlik bildirim </w:t>
            </w:r>
            <w:proofErr w:type="spellStart"/>
            <w:r>
              <w:rPr>
                <w:sz w:val="20"/>
                <w:szCs w:val="20"/>
              </w:rPr>
              <w:t>yümlülüğü</w:t>
            </w:r>
            <w:proofErr w:type="spellEnd"/>
            <w:r>
              <w:rPr>
                <w:sz w:val="20"/>
                <w:szCs w:val="20"/>
              </w:rPr>
              <w:t xml:space="preserve"> (anlık)</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1774 </w:t>
            </w:r>
            <w:proofErr w:type="spellStart"/>
            <w:r>
              <w:rPr>
                <w:sz w:val="20"/>
                <w:szCs w:val="20"/>
              </w:rPr>
              <w:t>s.K</w:t>
            </w:r>
            <w:proofErr w:type="spellEnd"/>
            <w:r>
              <w:rPr>
                <w:sz w:val="20"/>
                <w:szCs w:val="20"/>
              </w:rPr>
              <w:t xml:space="preserve">. / KVKK </w:t>
            </w:r>
            <w:proofErr w:type="spellStart"/>
            <w:r>
              <w:rPr>
                <w:sz w:val="20"/>
                <w:szCs w:val="20"/>
              </w:rPr>
              <w:t>md.</w:t>
            </w:r>
            <w:proofErr w:type="spellEnd"/>
            <w:r>
              <w:rPr>
                <w:sz w:val="20"/>
                <w:szCs w:val="20"/>
              </w:rPr>
              <w:t xml:space="preserve"> 5/2-a ve ç</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Vergi Dairesi / Mali Kurumlar</w:t>
            </w:r>
          </w:p>
        </w:tc>
        <w:tc>
          <w:tcPr>
            <w:tcW w:w="3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Faturalandırma, mali zorunluluklar</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213 </w:t>
            </w:r>
            <w:proofErr w:type="spellStart"/>
            <w:r>
              <w:rPr>
                <w:sz w:val="20"/>
                <w:szCs w:val="20"/>
              </w:rPr>
              <w:t>s.K</w:t>
            </w:r>
            <w:proofErr w:type="spellEnd"/>
            <w:r>
              <w:rPr>
                <w:sz w:val="20"/>
                <w:szCs w:val="20"/>
              </w:rPr>
              <w:t xml:space="preserve">. (VUK) / KVKK </w:t>
            </w:r>
            <w:proofErr w:type="spellStart"/>
            <w:r>
              <w:rPr>
                <w:sz w:val="20"/>
                <w:szCs w:val="20"/>
              </w:rPr>
              <w:t>md.</w:t>
            </w:r>
            <w:proofErr w:type="spellEnd"/>
            <w:r>
              <w:rPr>
                <w:sz w:val="20"/>
                <w:szCs w:val="20"/>
              </w:rPr>
              <w:t xml:space="preserve"> 5/2-a</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spellStart"/>
            <w:r>
              <w:rPr>
                <w:sz w:val="20"/>
                <w:szCs w:val="20"/>
              </w:rPr>
              <w:t>Wyndham</w:t>
            </w:r>
            <w:proofErr w:type="spellEnd"/>
            <w:r>
              <w:rPr>
                <w:sz w:val="20"/>
                <w:szCs w:val="20"/>
              </w:rPr>
              <w:t xml:space="preserve"> </w:t>
            </w:r>
            <w:proofErr w:type="spellStart"/>
            <w:r>
              <w:rPr>
                <w:sz w:val="20"/>
                <w:szCs w:val="20"/>
              </w:rPr>
              <w:t>Hotels</w:t>
            </w:r>
            <w:proofErr w:type="spellEnd"/>
            <w:r>
              <w:rPr>
                <w:sz w:val="20"/>
                <w:szCs w:val="20"/>
              </w:rPr>
              <w:t xml:space="preserve"> &amp; Resorts (Merkezi Sistem)</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Rezervasyon yönetimi, </w:t>
            </w:r>
            <w:proofErr w:type="spellStart"/>
            <w:r>
              <w:rPr>
                <w:sz w:val="20"/>
                <w:szCs w:val="20"/>
              </w:rPr>
              <w:t>Wyndham</w:t>
            </w:r>
            <w:proofErr w:type="spellEnd"/>
            <w:r>
              <w:rPr>
                <w:sz w:val="20"/>
                <w:szCs w:val="20"/>
              </w:rPr>
              <w:t xml:space="preserve"> </w:t>
            </w:r>
            <w:proofErr w:type="spellStart"/>
            <w:r>
              <w:rPr>
                <w:sz w:val="20"/>
                <w:szCs w:val="20"/>
              </w:rPr>
              <w:t>Rewards</w:t>
            </w:r>
            <w:proofErr w:type="spellEnd"/>
            <w:r>
              <w:rPr>
                <w:sz w:val="20"/>
                <w:szCs w:val="20"/>
              </w:rPr>
              <w:t xml:space="preserve"> sadakat programı</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Sözleşme / Meşru menfaat (KVKK </w:t>
            </w:r>
            <w:proofErr w:type="spellStart"/>
            <w:r>
              <w:rPr>
                <w:sz w:val="20"/>
                <w:szCs w:val="20"/>
              </w:rPr>
              <w:t>md.</w:t>
            </w:r>
            <w:proofErr w:type="spellEnd"/>
            <w:r>
              <w:rPr>
                <w:sz w:val="20"/>
                <w:szCs w:val="20"/>
              </w:rPr>
              <w:t xml:space="preserve"> 5/2-c, f); yurt dışına aktarımda açık rıza veya yeterli koruma güvencesi</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Ödeme Hizmeti Sağlayıcıları / Bankalar</w:t>
            </w:r>
          </w:p>
        </w:tc>
        <w:tc>
          <w:tcPr>
            <w:tcW w:w="3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Ödeme işlemi, </w:t>
            </w:r>
            <w:proofErr w:type="spellStart"/>
            <w:r>
              <w:rPr>
                <w:sz w:val="20"/>
                <w:szCs w:val="20"/>
              </w:rPr>
              <w:t>fraud</w:t>
            </w:r>
            <w:proofErr w:type="spellEnd"/>
            <w:r>
              <w:rPr>
                <w:sz w:val="20"/>
                <w:szCs w:val="20"/>
              </w:rPr>
              <w:t xml:space="preserve"> tespiti</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Sözleşme ifası / Yasal </w:t>
            </w:r>
            <w:proofErr w:type="spellStart"/>
            <w:r>
              <w:rPr>
                <w:sz w:val="20"/>
                <w:szCs w:val="20"/>
              </w:rPr>
              <w:t>yümlülük</w:t>
            </w:r>
            <w:proofErr w:type="spellEnd"/>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Online Seyahat Acenteleri (OTA)</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Rezervasyon onayı ve iletişimi (Booking.com, Expedia vb.)</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Sözleşme ifası (KVKK </w:t>
            </w:r>
            <w:proofErr w:type="spellStart"/>
            <w:r>
              <w:rPr>
                <w:sz w:val="20"/>
                <w:szCs w:val="20"/>
              </w:rPr>
              <w:t>md.</w:t>
            </w:r>
            <w:proofErr w:type="spellEnd"/>
            <w:r>
              <w:rPr>
                <w:sz w:val="20"/>
                <w:szCs w:val="20"/>
              </w:rPr>
              <w:t xml:space="preserve"> 5/2-c)</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Teknik Hizmet Sağlayıcıları (Tedarikçiler)</w:t>
            </w:r>
          </w:p>
        </w:tc>
        <w:tc>
          <w:tcPr>
            <w:tcW w:w="3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PMS, CRM, BT altyapısı, bulut depolama hizmetleri</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Sözleşme / Veri işleyen sıfatıyla; güvenlik sözleşmesi kapsamında</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Güvenlik ve Denetim Şirketleri</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CCTV yönetimi, fiziksel güvenlik hizmetleri</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Meşru menfaat (</w:t>
            </w:r>
            <w:proofErr w:type="spellStart"/>
            <w:r>
              <w:rPr>
                <w:sz w:val="20"/>
                <w:szCs w:val="20"/>
              </w:rPr>
              <w:t>md.</w:t>
            </w:r>
            <w:proofErr w:type="spellEnd"/>
            <w:r>
              <w:rPr>
                <w:sz w:val="20"/>
                <w:szCs w:val="20"/>
              </w:rPr>
              <w:t xml:space="preserve"> 5/2-f) / 5188 </w:t>
            </w:r>
            <w:proofErr w:type="spellStart"/>
            <w:r>
              <w:rPr>
                <w:sz w:val="20"/>
                <w:szCs w:val="20"/>
              </w:rPr>
              <w:t>s.K</w:t>
            </w:r>
            <w:proofErr w:type="spellEnd"/>
            <w:r>
              <w:rPr>
                <w:sz w:val="20"/>
                <w:szCs w:val="20"/>
              </w:rPr>
              <w:t>.</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lastRenderedPageBreak/>
              <w:t>Sigorta Şirketleri</w:t>
            </w:r>
          </w:p>
        </w:tc>
        <w:tc>
          <w:tcPr>
            <w:tcW w:w="3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Sigorta taleplerinin yönetimi</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Yasal </w:t>
            </w:r>
            <w:proofErr w:type="spellStart"/>
            <w:r>
              <w:rPr>
                <w:sz w:val="20"/>
                <w:szCs w:val="20"/>
              </w:rPr>
              <w:t>yümlülük</w:t>
            </w:r>
            <w:proofErr w:type="spellEnd"/>
            <w:r>
              <w:rPr>
                <w:sz w:val="20"/>
                <w:szCs w:val="20"/>
              </w:rPr>
              <w:t xml:space="preserve"> / Sözleşme</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Avukatlar / Hukuk Bürosu</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Hukuki </w:t>
            </w:r>
            <w:proofErr w:type="spellStart"/>
            <w:r>
              <w:rPr>
                <w:sz w:val="20"/>
                <w:szCs w:val="20"/>
              </w:rPr>
              <w:t>uyumazlıkların</w:t>
            </w:r>
            <w:proofErr w:type="spellEnd"/>
            <w:r>
              <w:rPr>
                <w:sz w:val="20"/>
                <w:szCs w:val="20"/>
              </w:rPr>
              <w:t xml:space="preserve"> takibi</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Meşru menfaat / Hukuki </w:t>
            </w:r>
            <w:proofErr w:type="spellStart"/>
            <w:r>
              <w:rPr>
                <w:sz w:val="20"/>
                <w:szCs w:val="20"/>
              </w:rPr>
              <w:t>yümlülük</w:t>
            </w:r>
            <w:proofErr w:type="spellEnd"/>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Yetkili Kamu Kurum ve Kuruluşları</w:t>
            </w:r>
          </w:p>
        </w:tc>
        <w:tc>
          <w:tcPr>
            <w:tcW w:w="3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Yasal taleplere yanıt verilmesi (mahkeme, savcılık vb.)</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Yasal </w:t>
            </w:r>
            <w:proofErr w:type="spellStart"/>
            <w:r>
              <w:rPr>
                <w:sz w:val="20"/>
                <w:szCs w:val="20"/>
              </w:rPr>
              <w:t>yümlülük</w:t>
            </w:r>
            <w:proofErr w:type="spellEnd"/>
            <w:r>
              <w:rPr>
                <w:sz w:val="20"/>
                <w:szCs w:val="20"/>
              </w:rPr>
              <w:t xml:space="preserve"> (KVKK </w:t>
            </w:r>
            <w:proofErr w:type="spellStart"/>
            <w:r>
              <w:rPr>
                <w:sz w:val="20"/>
                <w:szCs w:val="20"/>
              </w:rPr>
              <w:t>md.</w:t>
            </w:r>
            <w:proofErr w:type="spellEnd"/>
            <w:r>
              <w:rPr>
                <w:sz w:val="20"/>
                <w:szCs w:val="20"/>
              </w:rPr>
              <w:t xml:space="preserve"> 5/2-a ve ç)</w:t>
            </w:r>
          </w:p>
        </w:tc>
      </w:tr>
      <w:tr w:rsidR="002E32F9" w:rsidTr="009E1D98">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Kargo / Kurye Şirketleri</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Otelde unutulan eşyanın teslimi</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Sözleşme ifası / Meşru menfaat</w:t>
            </w:r>
          </w:p>
        </w:tc>
      </w:tr>
    </w:tbl>
    <w:p w:rsidR="002E32F9" w:rsidRDefault="002E32F9" w:rsidP="002E32F9">
      <w:pPr>
        <w:spacing w:before="60" w:after="60"/>
      </w:pPr>
    </w:p>
    <w:p w:rsidR="002E32F9" w:rsidRDefault="002E32F9" w:rsidP="002E32F9">
      <w:pPr>
        <w:shd w:val="clear" w:color="auto" w:fill="FFF3CD"/>
        <w:spacing w:before="80" w:after="80"/>
        <w:jc w:val="both"/>
      </w:pPr>
      <w:r>
        <w:rPr>
          <w:b/>
          <w:bCs/>
          <w:color w:val="856404"/>
        </w:rPr>
        <w:t xml:space="preserve">⚠ Yurt Dışına Veri Aktarımı: </w:t>
      </w:r>
      <w:proofErr w:type="spellStart"/>
      <w:r>
        <w:rPr>
          <w:color w:val="856404"/>
        </w:rPr>
        <w:t>Wyndham</w:t>
      </w:r>
      <w:proofErr w:type="spellEnd"/>
      <w:r>
        <w:rPr>
          <w:color w:val="856404"/>
        </w:rPr>
        <w:t xml:space="preserve"> küresel rezervasyon sistemine ve diğer yurt dışı sistemlere veri aktarımı </w:t>
      </w:r>
      <w:proofErr w:type="spellStart"/>
      <w:r>
        <w:rPr>
          <w:color w:val="856404"/>
        </w:rPr>
        <w:t>KVKK'nın</w:t>
      </w:r>
      <w:proofErr w:type="spellEnd"/>
      <w:r>
        <w:rPr>
          <w:color w:val="856404"/>
        </w:rPr>
        <w:t xml:space="preserve"> 9. maddesi uyarınca; (i) ilgili kişinin açık rızası ile veya (ii) Kişisel Verileri Koruma Kurulu'nun yeterli koruma bulunduğuna ilişkin karar mevcut ise bu karar çerçevesinde gerçekleştirilmektedir.</w:t>
      </w:r>
    </w:p>
    <w:p w:rsidR="002E32F9" w:rsidRDefault="002E32F9" w:rsidP="002E32F9">
      <w:pPr>
        <w:spacing w:before="60" w:after="60"/>
      </w:pPr>
    </w:p>
    <w:p w:rsidR="002E32F9" w:rsidRDefault="002E32F9" w:rsidP="002E32F9">
      <w:pPr>
        <w:pStyle w:val="Balk1"/>
      </w:pPr>
      <w:r>
        <w:t>VI. KİŞİSEL VERİ TOPLAMA YÖNTEMİ</w:t>
      </w:r>
    </w:p>
    <w:p w:rsidR="002E32F9" w:rsidRDefault="002E32F9" w:rsidP="002E32F9">
      <w:pPr>
        <w:spacing w:before="80" w:after="80" w:line="276" w:lineRule="auto"/>
        <w:jc w:val="both"/>
      </w:pPr>
      <w:r>
        <w:t>Kişisel verileriniz otomatik ya da otomatik olmayan yöntemlerle, aşağıda belirtilen kanallar aracılığıyla toplanmaktadır:</w:t>
      </w:r>
    </w:p>
    <w:p w:rsidR="002E32F9" w:rsidRDefault="002E32F9" w:rsidP="002E32F9">
      <w:pPr>
        <w:spacing w:before="60" w:after="60"/>
      </w:pPr>
    </w:p>
    <w:p w:rsidR="002E32F9" w:rsidRDefault="002E32F9" w:rsidP="002E32F9">
      <w:pPr>
        <w:pStyle w:val="ListeParagraf"/>
        <w:numPr>
          <w:ilvl w:val="0"/>
          <w:numId w:val="1"/>
        </w:numPr>
        <w:spacing w:before="40" w:after="40" w:line="276" w:lineRule="auto"/>
      </w:pPr>
      <w:r>
        <w:t xml:space="preserve">Fiziksel kanallar: Konaklama belgesi (Form 8), </w:t>
      </w:r>
      <w:proofErr w:type="gramStart"/>
      <w:r>
        <w:t>resepsiyon</w:t>
      </w:r>
      <w:proofErr w:type="gramEnd"/>
      <w:r>
        <w:t xml:space="preserve"> kayıt formları, kimlik kontrolü, elden teslim belgeler</w:t>
      </w:r>
    </w:p>
    <w:p w:rsidR="002E32F9" w:rsidRDefault="002E32F9" w:rsidP="002E32F9">
      <w:pPr>
        <w:pStyle w:val="ListeParagraf"/>
        <w:numPr>
          <w:ilvl w:val="0"/>
          <w:numId w:val="1"/>
        </w:numPr>
        <w:spacing w:before="40" w:after="40" w:line="276" w:lineRule="auto"/>
      </w:pPr>
      <w:r>
        <w:t xml:space="preserve">Elektronik kanallar: Otelimizin web sitesi, </w:t>
      </w:r>
      <w:proofErr w:type="gramStart"/>
      <w:r>
        <w:t>online</w:t>
      </w:r>
      <w:proofErr w:type="gramEnd"/>
      <w:r>
        <w:t xml:space="preserve"> rezervasyon </w:t>
      </w:r>
      <w:proofErr w:type="spellStart"/>
      <w:r>
        <w:t>modulu</w:t>
      </w:r>
      <w:proofErr w:type="spellEnd"/>
      <w:r>
        <w:t xml:space="preserve">, e-posta, telefon, OTA platformları (Booking.com, Expedia, </w:t>
      </w:r>
      <w:proofErr w:type="spellStart"/>
      <w:r>
        <w:t>Trivago</w:t>
      </w:r>
      <w:proofErr w:type="spellEnd"/>
      <w:r>
        <w:t xml:space="preserve"> vb.)</w:t>
      </w:r>
    </w:p>
    <w:p w:rsidR="002E32F9" w:rsidRDefault="002E32F9" w:rsidP="002E32F9">
      <w:pPr>
        <w:pStyle w:val="ListeParagraf"/>
        <w:numPr>
          <w:ilvl w:val="0"/>
          <w:numId w:val="1"/>
        </w:numPr>
        <w:spacing w:before="40" w:after="40" w:line="276" w:lineRule="auto"/>
      </w:pPr>
      <w:r>
        <w:t xml:space="preserve">Otomatik sistemler: PMS (Otel Yönetim Sistemi), </w:t>
      </w:r>
      <w:proofErr w:type="spellStart"/>
      <w:r>
        <w:t>Wyndham</w:t>
      </w:r>
      <w:proofErr w:type="spellEnd"/>
      <w:r>
        <w:t xml:space="preserve"> merkezi rezervasyon sistemi (CRS), CRM yazılımı, KBS terminali</w:t>
      </w:r>
    </w:p>
    <w:p w:rsidR="002E32F9" w:rsidRDefault="002E32F9" w:rsidP="002E32F9">
      <w:pPr>
        <w:pStyle w:val="ListeParagraf"/>
        <w:numPr>
          <w:ilvl w:val="0"/>
          <w:numId w:val="1"/>
        </w:numPr>
        <w:spacing w:before="40" w:after="40" w:line="276" w:lineRule="auto"/>
      </w:pPr>
      <w:r>
        <w:t>Görsel/işitsel sistemler: CCTV kamera altyapısı, otopark giriş/çıkış sistemi</w:t>
      </w:r>
    </w:p>
    <w:p w:rsidR="002E32F9" w:rsidRDefault="002E32F9" w:rsidP="002E32F9">
      <w:pPr>
        <w:pStyle w:val="ListeParagraf"/>
        <w:numPr>
          <w:ilvl w:val="0"/>
          <w:numId w:val="1"/>
        </w:numPr>
        <w:spacing w:before="40" w:after="40" w:line="276" w:lineRule="auto"/>
      </w:pPr>
      <w:proofErr w:type="spellStart"/>
      <w:r>
        <w:t>Üncil</w:t>
      </w:r>
      <w:proofErr w:type="spellEnd"/>
      <w:r>
        <w:t xml:space="preserve"> taraflar: Seyahat acenteleri, tur operatörleri, organizasyon şirketleri, aracılık yoluyla gelen rezervasyonlar</w:t>
      </w:r>
    </w:p>
    <w:p w:rsidR="002E32F9" w:rsidRDefault="002E32F9" w:rsidP="002E32F9">
      <w:pPr>
        <w:pStyle w:val="ListeParagraf"/>
        <w:numPr>
          <w:ilvl w:val="0"/>
          <w:numId w:val="1"/>
        </w:numPr>
        <w:spacing w:before="40" w:after="40" w:line="276" w:lineRule="auto"/>
      </w:pPr>
      <w:r>
        <w:t>Sosyal medya: Otelimize yönelik yorum ve mesajlar (</w:t>
      </w:r>
      <w:proofErr w:type="spellStart"/>
      <w:r>
        <w:t>TripAdvisor</w:t>
      </w:r>
      <w:proofErr w:type="spellEnd"/>
      <w:r>
        <w:t xml:space="preserve">, Google, </w:t>
      </w:r>
      <w:proofErr w:type="spellStart"/>
      <w:r>
        <w:t>Instagram</w:t>
      </w:r>
      <w:proofErr w:type="spellEnd"/>
      <w:r>
        <w:t xml:space="preserve"> vb.)</w:t>
      </w:r>
    </w:p>
    <w:p w:rsidR="002E32F9" w:rsidRDefault="002E32F9" w:rsidP="002E32F9">
      <w:pPr>
        <w:spacing w:before="60" w:after="60"/>
      </w:pPr>
    </w:p>
    <w:p w:rsidR="002E32F9" w:rsidRDefault="002E32F9" w:rsidP="002E32F9">
      <w:pPr>
        <w:pStyle w:val="Balk1"/>
      </w:pPr>
      <w:r>
        <w:t>VII. KİŞİSEL VERİLERİN SAKLANMA SÜRESİ</w:t>
      </w:r>
    </w:p>
    <w:p w:rsidR="002E32F9" w:rsidRDefault="002E32F9" w:rsidP="002E32F9">
      <w:pPr>
        <w:spacing w:before="80" w:after="80" w:line="276" w:lineRule="auto"/>
        <w:jc w:val="both"/>
      </w:pPr>
      <w:r>
        <w:t xml:space="preserve">Kişisel verileriniz, işlendiği amaç bakımından zorunlu olan süre ve ilgili yasal saklama </w:t>
      </w:r>
      <w:proofErr w:type="spellStart"/>
      <w:r>
        <w:t>yümlülükleri</w:t>
      </w:r>
      <w:proofErr w:type="spellEnd"/>
      <w:r>
        <w:t xml:space="preserve"> boyunca muhafaza edilmektedir. Bu süreler dolduktan sonra </w:t>
      </w:r>
      <w:proofErr w:type="spellStart"/>
      <w:r>
        <w:t>KVKK'nın</w:t>
      </w:r>
      <w:proofErr w:type="spellEnd"/>
      <w:r>
        <w:t xml:space="preserve"> 7. maddesi ile Kişisel Verilerin Silinmesi, Yok Edilmesi veya Anonim Hale Getirilmesi Hakkında Yönetmelik uyarınca silme, yok etme veya </w:t>
      </w:r>
      <w:proofErr w:type="spellStart"/>
      <w:r>
        <w:t>anonimştirme</w:t>
      </w:r>
      <w:proofErr w:type="spellEnd"/>
      <w:r>
        <w:t xml:space="preserve"> işlemleri gerçekleştirilir.</w:t>
      </w:r>
    </w:p>
    <w:p w:rsidR="002E32F9" w:rsidRDefault="002E32F9" w:rsidP="002E32F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826"/>
        <w:gridCol w:w="3000"/>
      </w:tblGrid>
      <w:tr w:rsidR="002E32F9" w:rsidTr="009E1D98">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Veri Kategorisi / İşlem</w:t>
            </w:r>
          </w:p>
        </w:tc>
        <w:tc>
          <w:tcPr>
            <w:tcW w:w="2826"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Saklama Süresi</w:t>
            </w:r>
          </w:p>
        </w:tc>
        <w:tc>
          <w:tcPr>
            <w:tcW w:w="30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Dayanak Mevzuat</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Konaklama kayıtları (KBS)</w:t>
            </w:r>
          </w:p>
        </w:tc>
        <w:tc>
          <w:tcPr>
            <w:tcW w:w="2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5 yıl</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1774 </w:t>
            </w:r>
            <w:proofErr w:type="spellStart"/>
            <w:r>
              <w:rPr>
                <w:sz w:val="20"/>
                <w:szCs w:val="20"/>
              </w:rPr>
              <w:t>s.K</w:t>
            </w:r>
            <w:proofErr w:type="spellEnd"/>
            <w:r>
              <w:rPr>
                <w:sz w:val="20"/>
                <w:szCs w:val="20"/>
              </w:rPr>
              <w:t>. / KBS Yönetmeliği</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Mali belgeler ve faturalar</w:t>
            </w:r>
          </w:p>
        </w:tc>
        <w:tc>
          <w:tcPr>
            <w:tcW w:w="2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10 yıl</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213 </w:t>
            </w:r>
            <w:proofErr w:type="spellStart"/>
            <w:r>
              <w:rPr>
                <w:sz w:val="20"/>
                <w:szCs w:val="20"/>
              </w:rPr>
              <w:t>s.K</w:t>
            </w:r>
            <w:proofErr w:type="spellEnd"/>
            <w:r>
              <w:rPr>
                <w:sz w:val="20"/>
                <w:szCs w:val="20"/>
              </w:rPr>
              <w:t xml:space="preserve">. (VUK </w:t>
            </w:r>
            <w:proofErr w:type="spellStart"/>
            <w:r>
              <w:rPr>
                <w:sz w:val="20"/>
                <w:szCs w:val="20"/>
              </w:rPr>
              <w:t>md.</w:t>
            </w:r>
            <w:proofErr w:type="spellEnd"/>
            <w:r>
              <w:rPr>
                <w:sz w:val="20"/>
                <w:szCs w:val="20"/>
              </w:rPr>
              <w:t xml:space="preserve"> 253)</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CCTV görüntü kayıtları (genel alanlar)</w:t>
            </w:r>
          </w:p>
        </w:tc>
        <w:tc>
          <w:tcPr>
            <w:tcW w:w="2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En fazla 30 gün (olağan); güvenlik olayı varlığında uzatılabilir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KVKK Kurul kararı / 5188 </w:t>
            </w:r>
            <w:proofErr w:type="spellStart"/>
            <w:r>
              <w:rPr>
                <w:sz w:val="20"/>
                <w:szCs w:val="20"/>
              </w:rPr>
              <w:t>s.K</w:t>
            </w:r>
            <w:proofErr w:type="spellEnd"/>
            <w:r>
              <w:rPr>
                <w:sz w:val="20"/>
                <w:szCs w:val="20"/>
              </w:rPr>
              <w:t>.</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lastRenderedPageBreak/>
              <w:t>Ödeme ve kart bilgileri</w:t>
            </w:r>
          </w:p>
        </w:tc>
        <w:tc>
          <w:tcPr>
            <w:tcW w:w="2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10 yıl (VUK süresi); kart bilgisi maskelenmiş olarak saklanır</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VUK / PCI-DSS standardı</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gramStart"/>
            <w:r>
              <w:rPr>
                <w:sz w:val="20"/>
                <w:szCs w:val="20"/>
              </w:rPr>
              <w:t>Şikayet</w:t>
            </w:r>
            <w:proofErr w:type="gramEnd"/>
            <w:r>
              <w:rPr>
                <w:sz w:val="20"/>
                <w:szCs w:val="20"/>
              </w:rPr>
              <w:t xml:space="preserve"> ve </w:t>
            </w:r>
            <w:proofErr w:type="spellStart"/>
            <w:r>
              <w:rPr>
                <w:sz w:val="20"/>
                <w:szCs w:val="20"/>
              </w:rPr>
              <w:t>diá</w:t>
            </w:r>
            <w:proofErr w:type="spellEnd"/>
            <w:r>
              <w:rPr>
                <w:sz w:val="20"/>
                <w:szCs w:val="20"/>
              </w:rPr>
              <w:t xml:space="preserve"> alışveriş / hizmet talepleri</w:t>
            </w:r>
          </w:p>
        </w:tc>
        <w:tc>
          <w:tcPr>
            <w:tcW w:w="2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2 yıl (zamanaşımı dikkate </w:t>
            </w:r>
            <w:proofErr w:type="spellStart"/>
            <w:r>
              <w:rPr>
                <w:sz w:val="20"/>
                <w:szCs w:val="20"/>
              </w:rPr>
              <w:t>alınırı</w:t>
            </w:r>
            <w:proofErr w:type="spellEnd"/>
            <w:r>
              <w:rPr>
                <w:sz w:val="20"/>
                <w:szCs w:val="20"/>
              </w:rPr>
              <w: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TBK </w:t>
            </w:r>
            <w:proofErr w:type="spellStart"/>
            <w:r>
              <w:rPr>
                <w:sz w:val="20"/>
                <w:szCs w:val="20"/>
              </w:rPr>
              <w:t>md.</w:t>
            </w:r>
            <w:proofErr w:type="spellEnd"/>
            <w:r>
              <w:rPr>
                <w:sz w:val="20"/>
                <w:szCs w:val="20"/>
              </w:rPr>
              <w:t xml:space="preserve"> 146 vd.</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İş başvuru ve çalışan kayıtları</w:t>
            </w:r>
          </w:p>
        </w:tc>
        <w:tc>
          <w:tcPr>
            <w:tcW w:w="2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Hizmet sözleşmesi sonrası 10 yıl</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4857 </w:t>
            </w:r>
            <w:proofErr w:type="spellStart"/>
            <w:r>
              <w:rPr>
                <w:sz w:val="20"/>
                <w:szCs w:val="20"/>
              </w:rPr>
              <w:t>s.K</w:t>
            </w:r>
            <w:proofErr w:type="spellEnd"/>
            <w:r>
              <w:rPr>
                <w:sz w:val="20"/>
                <w:szCs w:val="20"/>
              </w:rPr>
              <w:t xml:space="preserve">. / 5510 </w:t>
            </w:r>
            <w:proofErr w:type="spellStart"/>
            <w:r>
              <w:rPr>
                <w:sz w:val="20"/>
                <w:szCs w:val="20"/>
              </w:rPr>
              <w:t>s.K</w:t>
            </w:r>
            <w:proofErr w:type="spellEnd"/>
            <w:r>
              <w:rPr>
                <w:sz w:val="20"/>
                <w:szCs w:val="20"/>
              </w:rPr>
              <w:t>.</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Pazarlama amaçlı veriler (açık rızaya dayalı)</w:t>
            </w:r>
          </w:p>
        </w:tc>
        <w:tc>
          <w:tcPr>
            <w:tcW w:w="2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Rızanın geri alınmasına kadar</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 xml:space="preserve">KVKK </w:t>
            </w:r>
            <w:proofErr w:type="spellStart"/>
            <w:r>
              <w:rPr>
                <w:sz w:val="20"/>
                <w:szCs w:val="20"/>
              </w:rPr>
              <w:t>md.</w:t>
            </w:r>
            <w:proofErr w:type="spellEnd"/>
            <w:r>
              <w:rPr>
                <w:sz w:val="20"/>
                <w:szCs w:val="20"/>
              </w:rPr>
              <w:t xml:space="preserve"> 7</w:t>
            </w:r>
          </w:p>
        </w:tc>
      </w:tr>
      <w:tr w:rsidR="002E32F9" w:rsidTr="009E1D98">
        <w:tc>
          <w:tcPr>
            <w:tcW w:w="32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Özel nitelikli veriler (sağlık, dinî)</w:t>
            </w:r>
          </w:p>
        </w:tc>
        <w:tc>
          <w:tcPr>
            <w:tcW w:w="28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Konaklama süresi + 1 yıl (açık rıza geri alınıncaya kadar)</w:t>
            </w:r>
          </w:p>
        </w:tc>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KVKK </w:t>
            </w:r>
            <w:proofErr w:type="spellStart"/>
            <w:r>
              <w:rPr>
                <w:sz w:val="20"/>
                <w:szCs w:val="20"/>
              </w:rPr>
              <w:t>md.</w:t>
            </w:r>
            <w:proofErr w:type="spellEnd"/>
            <w:r>
              <w:rPr>
                <w:sz w:val="20"/>
                <w:szCs w:val="20"/>
              </w:rPr>
              <w:t xml:space="preserve"> 6 / Açık rıza</w:t>
            </w:r>
          </w:p>
        </w:tc>
      </w:tr>
    </w:tbl>
    <w:p w:rsidR="002E32F9" w:rsidRDefault="002E32F9" w:rsidP="002E32F9">
      <w:pPr>
        <w:spacing w:before="60" w:after="60"/>
      </w:pPr>
    </w:p>
    <w:p w:rsidR="002E32F9" w:rsidRDefault="002E32F9" w:rsidP="002E32F9">
      <w:pPr>
        <w:pStyle w:val="Balk1"/>
      </w:pPr>
      <w:r>
        <w:t>VIII. VERİ SAHIBININ HAKLARI (KVKK MADDE 11)</w:t>
      </w:r>
    </w:p>
    <w:p w:rsidR="002E32F9" w:rsidRDefault="002E32F9" w:rsidP="002E32F9">
      <w:pPr>
        <w:spacing w:before="80" w:after="80" w:line="276" w:lineRule="auto"/>
        <w:jc w:val="both"/>
      </w:pPr>
      <w:proofErr w:type="spellStart"/>
      <w:r>
        <w:t>KVKK'nın</w:t>
      </w:r>
      <w:proofErr w:type="spellEnd"/>
      <w:r>
        <w:t xml:space="preserve"> 11. maddesi uyarınca kişisel veri sahibi olarak aşağıdaki haklara sahipsiniz:</w:t>
      </w:r>
    </w:p>
    <w:p w:rsidR="002E32F9" w:rsidRDefault="002E32F9" w:rsidP="002E32F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2"/>
        <w:gridCol w:w="2397"/>
        <w:gridCol w:w="6217"/>
      </w:tblGrid>
      <w:tr w:rsidR="002E32F9" w:rsidTr="009E1D98">
        <w:trPr>
          <w:tblHeader/>
        </w:trPr>
        <w:tc>
          <w:tcPr>
            <w:tcW w:w="4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w:t>
            </w:r>
          </w:p>
        </w:tc>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Hak</w:t>
            </w:r>
          </w:p>
        </w:tc>
        <w:tc>
          <w:tcPr>
            <w:tcW w:w="6226"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Açıklama</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1</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Bilgi edinme</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Kişisel verilerinizin işlenip işlenmediğini öğrenme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2</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İşlenen verilere erişim</w:t>
            </w:r>
          </w:p>
        </w:tc>
        <w:tc>
          <w:tcPr>
            <w:tcW w:w="6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 xml:space="preserve">Kişisel verileriniz </w:t>
            </w:r>
            <w:proofErr w:type="spellStart"/>
            <w:r>
              <w:rPr>
                <w:sz w:val="20"/>
                <w:szCs w:val="20"/>
              </w:rPr>
              <w:t>işlenmisse</w:t>
            </w:r>
            <w:proofErr w:type="spellEnd"/>
            <w:r>
              <w:rPr>
                <w:sz w:val="20"/>
                <w:szCs w:val="20"/>
              </w:rPr>
              <w:t xml:space="preserve"> bu konuda bilgi talep etme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3</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Amaç bilgisi</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İşleme amacını ve verilerinizin amaca uygun kullanılıp kullanılmadığını öğrenme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4</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Alıcı bilgisi</w:t>
            </w:r>
          </w:p>
        </w:tc>
        <w:tc>
          <w:tcPr>
            <w:tcW w:w="6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Yurt içinde/dışında aktırıldığı üçüncü kişileri öğrenme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5</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Düzeltme talebi</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Eksik veya yanlış verilerinizin tamamlanmasını / düzetilmesini talep etme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6</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Silme/yok etme talebi</w:t>
            </w:r>
          </w:p>
        </w:tc>
        <w:tc>
          <w:tcPr>
            <w:tcW w:w="6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İşleme şartlarının ortadan kalkması halinde silinmesini/yok edilmesini talep etme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7</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Üçüncü kişilere bildirim</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Düzetme/silme işlemlerinin aktarıldığı kişilere bildirilmesini talep etme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8</w:t>
            </w:r>
          </w:p>
        </w:tc>
        <w:tc>
          <w:tcPr>
            <w:tcW w:w="2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İtiraz hakkı</w:t>
            </w:r>
          </w:p>
        </w:tc>
        <w:tc>
          <w:tcPr>
            <w:tcW w:w="62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Otomatik sistemlerle analiz sonucu ortaya çıkan kararlara itiraz etme</w:t>
            </w:r>
          </w:p>
        </w:tc>
      </w:tr>
      <w:tr w:rsidR="002E32F9" w:rsidTr="009E1D98">
        <w:tc>
          <w:tcPr>
            <w:tcW w:w="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9</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Tazminat talebi</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Kişisel verilerin kanuna aykırı işlenmesi nedeniyle uğradığınız zararın tazminini talep etme</w:t>
            </w:r>
          </w:p>
        </w:tc>
      </w:tr>
    </w:tbl>
    <w:p w:rsidR="002E32F9" w:rsidRDefault="002E32F9" w:rsidP="002E32F9">
      <w:pPr>
        <w:spacing w:before="60" w:after="60"/>
      </w:pPr>
    </w:p>
    <w:p w:rsidR="002E32F9" w:rsidRDefault="002E32F9" w:rsidP="002E32F9">
      <w:pPr>
        <w:pStyle w:val="Balk1"/>
      </w:pPr>
      <w:r>
        <w:t>IX. BAŞVURU USULÜ VE ESASLARI</w:t>
      </w:r>
    </w:p>
    <w:p w:rsidR="002E32F9" w:rsidRDefault="002E32F9" w:rsidP="002E32F9">
      <w:pPr>
        <w:spacing w:before="80" w:after="80" w:line="276" w:lineRule="auto"/>
        <w:jc w:val="both"/>
      </w:pPr>
      <w:r>
        <w:t xml:space="preserve">Yukarıda belirtilen haklarınızı kullanmak için, </w:t>
      </w:r>
      <w:r>
        <w:rPr>
          <w:b/>
          <w:bCs/>
        </w:rPr>
        <w:t>Veri Sorumlusuna Başvuru Usul ve Esasları Hakkında Tebliğ</w:t>
      </w:r>
      <w:r>
        <w:t xml:space="preserve"> uyarınca talep ve kimliğinizi doğrulayan belgelerle aşağıdaki kanallardan biriyle başvurabilirsiniz:</w:t>
      </w:r>
    </w:p>
    <w:p w:rsidR="002E32F9" w:rsidRDefault="002E32F9" w:rsidP="002E32F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426"/>
      </w:tblGrid>
      <w:tr w:rsidR="002E32F9" w:rsidTr="009E1D98">
        <w:trPr>
          <w:tblHeader/>
        </w:trPr>
        <w:tc>
          <w:tcPr>
            <w:tcW w:w="2600"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lastRenderedPageBreak/>
              <w:t>Başvuru Yöntemi</w:t>
            </w:r>
          </w:p>
        </w:tc>
        <w:tc>
          <w:tcPr>
            <w:tcW w:w="6426" w:type="dxa"/>
            <w:tcBorders>
              <w:top w:val="single" w:sz="1" w:space="0" w:color="CCCCCC"/>
              <w:left w:val="single" w:sz="1" w:space="0" w:color="CCCCCC"/>
              <w:bottom w:val="single" w:sz="1" w:space="0" w:color="CCCCCC"/>
              <w:right w:val="single" w:sz="1" w:space="0" w:color="CCCCCC"/>
            </w:tcBorders>
            <w:shd w:val="clear" w:color="auto" w:fill="1F3864"/>
            <w:tcMar>
              <w:top w:w="100" w:type="dxa"/>
              <w:left w:w="150" w:type="dxa"/>
              <w:bottom w:w="100" w:type="dxa"/>
              <w:right w:w="150" w:type="dxa"/>
            </w:tcMar>
          </w:tcPr>
          <w:p w:rsidR="002E32F9" w:rsidRDefault="002E32F9" w:rsidP="009E1D98">
            <w:pPr>
              <w:jc w:val="center"/>
            </w:pPr>
            <w:r>
              <w:rPr>
                <w:b/>
                <w:bCs/>
                <w:color w:val="FFFFFF"/>
                <w:sz w:val="20"/>
                <w:szCs w:val="20"/>
              </w:rPr>
              <w:t>Adres / Bilgi</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Bizzat Başvuru</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proofErr w:type="spellStart"/>
            <w:r>
              <w:rPr>
                <w:sz w:val="20"/>
                <w:szCs w:val="20"/>
              </w:rPr>
              <w:t>Ramada</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Wyndham</w:t>
            </w:r>
            <w:proofErr w:type="spellEnd"/>
            <w:r>
              <w:rPr>
                <w:sz w:val="20"/>
                <w:szCs w:val="20"/>
              </w:rPr>
              <w:t xml:space="preserve"> Arnavutköy – Resepsiyon, geçerli kimlik belgesiyle</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Yazılı Posta</w:t>
            </w:r>
          </w:p>
        </w:tc>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Taşoluk Mahallesi, İstanbul Caddesi, No:77 Arnavutköy / İstanbul adresine iadeli taahhütlü mektupla</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Noterlik Kanalı</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Noter aracılığıyla Taşoluk Mahallesi, İstanbul Caddesi, No:77 Arnavutköy / İstanbul adresine</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KEP</w:t>
            </w:r>
          </w:p>
        </w:tc>
        <w:tc>
          <w:tcPr>
            <w:tcW w:w="64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50" w:type="dxa"/>
              <w:bottom w:w="80" w:type="dxa"/>
              <w:right w:w="150" w:type="dxa"/>
            </w:tcMar>
          </w:tcPr>
          <w:p w:rsidR="002E32F9" w:rsidRDefault="002E32F9" w:rsidP="009E1D98">
            <w:r>
              <w:rPr>
                <w:sz w:val="20"/>
                <w:szCs w:val="20"/>
              </w:rPr>
              <w:t>istanbulportotelciliksan@hs01.kep.tr (Kayıtlı Elektronik Posta)</w:t>
            </w:r>
          </w:p>
        </w:tc>
      </w:tr>
      <w:tr w:rsidR="002E32F9" w:rsidTr="009E1D98">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E-posta (Güvenli Elektronik İmza ile)</w:t>
            </w:r>
          </w:p>
        </w:tc>
        <w:tc>
          <w:tcPr>
            <w:tcW w:w="6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50" w:type="dxa"/>
              <w:bottom w:w="80" w:type="dxa"/>
              <w:right w:w="150" w:type="dxa"/>
            </w:tcMar>
          </w:tcPr>
          <w:p w:rsidR="002E32F9" w:rsidRDefault="002E32F9" w:rsidP="009E1D98">
            <w:r>
              <w:rPr>
                <w:sz w:val="20"/>
                <w:szCs w:val="20"/>
              </w:rPr>
              <w:t>info@ramada-arnavutkoy.com – Güvenli elektronik imzalı veya sisteme kaydı olan e-posta adresiyle</w:t>
            </w:r>
          </w:p>
        </w:tc>
      </w:tr>
    </w:tbl>
    <w:p w:rsidR="002E32F9" w:rsidRDefault="002E32F9" w:rsidP="002E32F9">
      <w:pPr>
        <w:spacing w:before="60" w:after="60"/>
      </w:pPr>
    </w:p>
    <w:p w:rsidR="002E32F9" w:rsidRDefault="002E32F9" w:rsidP="002E32F9">
      <w:pPr>
        <w:pStyle w:val="ListeParagraf"/>
        <w:numPr>
          <w:ilvl w:val="0"/>
          <w:numId w:val="1"/>
        </w:numPr>
        <w:spacing w:before="40" w:after="40" w:line="276" w:lineRule="auto"/>
      </w:pPr>
      <w:r>
        <w:t>Başvurunuzda; adınızı-soyadınız, T.C. kimlik numarası (yabancı uyruklular için pasaport numarası), tebligata esas adresiniz, talep konusu ve varsa destekleyici belgeler yer almalıdır.</w:t>
      </w:r>
    </w:p>
    <w:p w:rsidR="002E32F9" w:rsidRDefault="002E32F9" w:rsidP="002E32F9">
      <w:pPr>
        <w:pStyle w:val="ListeParagraf"/>
        <w:numPr>
          <w:ilvl w:val="0"/>
          <w:numId w:val="1"/>
        </w:numPr>
        <w:spacing w:before="40" w:after="40" w:line="276" w:lineRule="auto"/>
      </w:pPr>
      <w:r>
        <w:t xml:space="preserve">Otelimiz, </w:t>
      </w:r>
      <w:proofErr w:type="spellStart"/>
      <w:r>
        <w:t>KVKK'nın</w:t>
      </w:r>
      <w:proofErr w:type="spellEnd"/>
      <w:r>
        <w:t xml:space="preserve"> 13. maddesi uyarınca başvuruyu, talebin niteliğine göre en geç otuz (30) gün içinde ücretsiz olarak sonuçlandıracaktır. Ancak işlemin ayrıca bir maliyet gerektirmesi halinde Kurul tarafından belirlenen tarifedeki </w:t>
      </w:r>
      <w:proofErr w:type="spellStart"/>
      <w:r>
        <w:t>üretler</w:t>
      </w:r>
      <w:proofErr w:type="spellEnd"/>
      <w:r>
        <w:t xml:space="preserve"> alınabilir.</w:t>
      </w:r>
    </w:p>
    <w:p w:rsidR="002E32F9" w:rsidRDefault="002E32F9" w:rsidP="002E32F9">
      <w:pPr>
        <w:pStyle w:val="ListeParagraf"/>
        <w:numPr>
          <w:ilvl w:val="0"/>
          <w:numId w:val="1"/>
        </w:numPr>
        <w:spacing w:before="40" w:after="40" w:line="276" w:lineRule="auto"/>
      </w:pPr>
      <w:r>
        <w:t xml:space="preserve">Yaptığınız başvurunun reddedilmesi, verilen yanıtı yetersiz bulmanız veya süresi içinde yanıt verilmemesi hâlinde Kişisel Verileri Koruma Kurulu'na </w:t>
      </w:r>
      <w:proofErr w:type="gramStart"/>
      <w:r>
        <w:t>şikayette</w:t>
      </w:r>
      <w:proofErr w:type="gramEnd"/>
      <w:r>
        <w:t xml:space="preserve"> bulunma hakkınız saklıdır.</w:t>
      </w:r>
    </w:p>
    <w:p w:rsidR="002E32F9" w:rsidRDefault="002E32F9" w:rsidP="002E32F9">
      <w:pPr>
        <w:spacing w:before="60" w:after="60"/>
      </w:pPr>
    </w:p>
    <w:p w:rsidR="002E32F9" w:rsidRDefault="002E32F9" w:rsidP="002E32F9">
      <w:pPr>
        <w:pStyle w:val="Balk1"/>
      </w:pPr>
      <w:r>
        <w:t>X. VERİ GÜVENLİĞİ</w:t>
      </w:r>
    </w:p>
    <w:p w:rsidR="002E32F9" w:rsidRDefault="002E32F9" w:rsidP="002E32F9">
      <w:pPr>
        <w:spacing w:before="80" w:after="80" w:line="276" w:lineRule="auto"/>
        <w:jc w:val="both"/>
      </w:pPr>
      <w:r>
        <w:t xml:space="preserve">Otelimiz, kişisel verilerinizin hukuka aykırı olarak işlenmesini önlemek, verilere hukuka aykırı erişimi engellemek ve verilerin muhafazasını sağlamak amacıyla </w:t>
      </w:r>
      <w:proofErr w:type="spellStart"/>
      <w:r>
        <w:t>KVKK'nın</w:t>
      </w:r>
      <w:proofErr w:type="spellEnd"/>
      <w:r>
        <w:t xml:space="preserve"> 12. maddesi uyarınca gerekli teknik ve idari tedbirleri almaktadır. Bu tedbirler arasında; şifreleme ve veri maskeleme, sınırlı yetkili erişim sistemleri, güvenlik duvarı ve anti-virüs yazılımı, personel gizlilik </w:t>
      </w:r>
      <w:proofErr w:type="spellStart"/>
      <w:r>
        <w:t>taahhutnameleri</w:t>
      </w:r>
      <w:proofErr w:type="spellEnd"/>
      <w:r>
        <w:t xml:space="preserve">, düzenli güvenlik denetimleri ve veri ihlali bildirim </w:t>
      </w:r>
      <w:proofErr w:type="spellStart"/>
      <w:r>
        <w:t>proseduru</w:t>
      </w:r>
      <w:proofErr w:type="spellEnd"/>
      <w:r>
        <w:t xml:space="preserve"> yer almaktadır.</w:t>
      </w:r>
    </w:p>
    <w:p w:rsidR="002E32F9" w:rsidRDefault="002E32F9" w:rsidP="002E32F9">
      <w:pPr>
        <w:spacing w:before="60" w:after="60"/>
      </w:pPr>
    </w:p>
    <w:p w:rsidR="002E32F9" w:rsidRDefault="002E32F9" w:rsidP="002E32F9">
      <w:pPr>
        <w:pStyle w:val="Balk1"/>
      </w:pPr>
      <w:r>
        <w:t>XI. RIZA'NIN GERİ ALINMASI</w:t>
      </w:r>
    </w:p>
    <w:p w:rsidR="002E32F9" w:rsidRDefault="002E32F9" w:rsidP="002E32F9">
      <w:pPr>
        <w:spacing w:before="80" w:after="80" w:line="276" w:lineRule="auto"/>
        <w:jc w:val="both"/>
      </w:pPr>
      <w:r>
        <w:t xml:space="preserve">Açık rızanıza dayalı işlemler için, </w:t>
      </w:r>
      <w:r>
        <w:rPr>
          <w:b/>
          <w:bCs/>
        </w:rPr>
        <w:t>rızanızı her zaman geri alma hakkınız bulunmaktadır.</w:t>
      </w:r>
      <w:r>
        <w:t xml:space="preserve"> Rızanızı geri aldığınızda, bu geri alma işleminizin ardından kişisel verileriniz açık rızaya dayalı işleme faaliyetleri kapsamında işlenmeyecektir. Ancak, geri alma işlemi öncesinde gerçekleştirilmiş işleme faaliyetlerinin hukuka uygunluğuna etkisi bulunmamaktadır. Rızanızı geri almak için yukarıda belirtilen başvuru kanallarını kullanabilirsiniz.</w:t>
      </w:r>
    </w:p>
    <w:p w:rsidR="002E32F9" w:rsidRDefault="002E32F9" w:rsidP="002E32F9">
      <w:pPr>
        <w:spacing w:before="60" w:after="60"/>
      </w:pPr>
    </w:p>
    <w:p w:rsidR="002E32F9" w:rsidRDefault="002E32F9" w:rsidP="002E32F9">
      <w:pPr>
        <w:pStyle w:val="Balk1"/>
      </w:pPr>
      <w:r>
        <w:t>XII. ÇEREZ POLİTİKASI</w:t>
      </w:r>
    </w:p>
    <w:p w:rsidR="002E32F9" w:rsidRDefault="002E32F9" w:rsidP="002E32F9">
      <w:pPr>
        <w:spacing w:before="80" w:after="80" w:line="276" w:lineRule="auto"/>
        <w:jc w:val="both"/>
      </w:pPr>
      <w:r>
        <w:t xml:space="preserve">Otelimizin web sitesine </w:t>
      </w:r>
      <w:proofErr w:type="spellStart"/>
      <w:r>
        <w:t>yaptiğınız</w:t>
      </w:r>
      <w:proofErr w:type="spellEnd"/>
      <w:r>
        <w:t xml:space="preserve"> ziyaretlerde zorunlu çerezler, işlev çerezleri ve analitik çerezler kullanılmaktadır. Zorunlu çerezler dışındakilerin kullanımı için açık rızanız alınmaktadır. Çerez tercihlerinizi web sitemizin çerez yönetim paneli üzerinden güncelleyebilirsiniz. Ayrıntılı bilgi için web sitemizde yer alan Çerez </w:t>
      </w:r>
      <w:proofErr w:type="spellStart"/>
      <w:r>
        <w:t>Politikası'nı</w:t>
      </w:r>
      <w:proofErr w:type="spellEnd"/>
      <w:r>
        <w:t xml:space="preserve"> incelemenizi tavsiye ederiz.</w:t>
      </w:r>
    </w:p>
    <w:p w:rsidR="002E32F9" w:rsidRDefault="002E32F9" w:rsidP="002E32F9">
      <w:pPr>
        <w:spacing w:before="60" w:after="60"/>
      </w:pPr>
    </w:p>
    <w:p w:rsidR="002E32F9" w:rsidRDefault="002E32F9" w:rsidP="002E32F9">
      <w:pPr>
        <w:spacing w:before="60" w:after="60"/>
      </w:pPr>
    </w:p>
    <w:p w:rsidR="002E32F9" w:rsidRDefault="002E32F9" w:rsidP="002E32F9">
      <w:pPr>
        <w:pStyle w:val="Balk1"/>
      </w:pPr>
      <w:r>
        <w:lastRenderedPageBreak/>
        <w:t>XIII. METNİN GÜNCELLENMESİ</w:t>
      </w:r>
    </w:p>
    <w:p w:rsidR="002E32F9" w:rsidRDefault="002E32F9" w:rsidP="002E32F9">
      <w:pPr>
        <w:spacing w:before="80" w:after="80" w:line="276" w:lineRule="auto"/>
        <w:jc w:val="both"/>
      </w:pPr>
      <w:r>
        <w:t xml:space="preserve">Bu Aydınlatma Metni, yürürlükteki mevzuatta veya kişisel veri işleme faaliyetlerimizde meydana gelecek değişiklikler doğrultusunda güncellenebilir. Güncel metne otelimizin </w:t>
      </w:r>
      <w:proofErr w:type="gramStart"/>
      <w:r>
        <w:t>resepsiyonundan</w:t>
      </w:r>
      <w:proofErr w:type="gramEnd"/>
      <w:r>
        <w:t xml:space="preserve"> veya </w:t>
      </w:r>
      <w:r>
        <w:rPr>
          <w:b/>
          <w:bCs/>
        </w:rPr>
        <w:t>www.ramada-arnavutkoy.com</w:t>
      </w:r>
      <w:r>
        <w:t xml:space="preserve"> adresindeki “KVKK Aydınlatma Metni” bölümünden ulaşabilirsiniz. Fiziksel konaklama süreçlerinde bu metin aynı zamanda konaklama belgesi eki olarak sunulmaktadır.</w:t>
      </w:r>
    </w:p>
    <w:p w:rsidR="002E32F9" w:rsidRDefault="002E32F9" w:rsidP="002E32F9">
      <w:pPr>
        <w:spacing w:before="60" w:after="60"/>
      </w:pPr>
    </w:p>
    <w:p w:rsidR="002E32F9" w:rsidRDefault="002E32F9" w:rsidP="002E32F9">
      <w:pPr>
        <w:spacing w:before="60" w:after="60"/>
      </w:pPr>
    </w:p>
    <w:p w:rsidR="002E32F9" w:rsidRDefault="002E32F9" w:rsidP="002E32F9">
      <w:pPr>
        <w:spacing w:before="240" w:after="40"/>
        <w:jc w:val="right"/>
      </w:pPr>
      <w:r>
        <w:rPr>
          <w:b/>
          <w:bCs/>
          <w:color w:val="1F3864"/>
          <w:sz w:val="22"/>
          <w:szCs w:val="22"/>
        </w:rPr>
        <w:t>RAMADA BY WYNDHAM – ARNAVUTKÖY</w:t>
      </w:r>
    </w:p>
    <w:p w:rsidR="002E32F9" w:rsidRDefault="002E32F9" w:rsidP="00FD23EE">
      <w:pPr>
        <w:spacing w:after="40"/>
        <w:jc w:val="right"/>
      </w:pPr>
      <w:r>
        <w:rPr>
          <w:i/>
          <w:iCs/>
          <w:color w:val="666666"/>
        </w:rPr>
        <w:t>[</w:t>
      </w:r>
    </w:p>
    <w:p w:rsidR="00FF77A5" w:rsidRDefault="005A3C90"/>
    <w:sectPr w:rsidR="00FF77A5">
      <w:headerReference w:type="default" r:id="rId7"/>
      <w:footerReference w:type="default" r:id="rId8"/>
      <w:pgSz w:w="11906" w:h="16838"/>
      <w:pgMar w:top="1440" w:right="126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C90" w:rsidRDefault="005A3C90">
      <w:r>
        <w:separator/>
      </w:r>
    </w:p>
  </w:endnote>
  <w:endnote w:type="continuationSeparator" w:id="0">
    <w:p w:rsidR="005A3C90" w:rsidRDefault="005A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36" w:rsidRDefault="002D3CBC">
    <w:pPr>
      <w:pBdr>
        <w:top w:val="single" w:sz="4" w:space="4" w:color="2E75B6"/>
      </w:pBdr>
      <w:spacing w:before="120"/>
      <w:jc w:val="center"/>
    </w:pPr>
    <w:r>
      <w:rPr>
        <w:color w:val="666666"/>
        <w:sz w:val="18"/>
        <w:szCs w:val="18"/>
      </w:rPr>
      <w:t xml:space="preserve">Bu metin 6698 sayılı </w:t>
    </w:r>
    <w:proofErr w:type="spellStart"/>
    <w:r>
      <w:rPr>
        <w:color w:val="666666"/>
        <w:sz w:val="18"/>
        <w:szCs w:val="18"/>
      </w:rPr>
      <w:t>KVKK'nın</w:t>
    </w:r>
    <w:proofErr w:type="spellEnd"/>
    <w:r>
      <w:rPr>
        <w:color w:val="666666"/>
        <w:sz w:val="18"/>
        <w:szCs w:val="18"/>
      </w:rPr>
      <w:t xml:space="preserve"> 10. maddesi uyarınca hazırlanmıştır  —  Sayfa </w:t>
    </w:r>
    <w:r>
      <w:rPr>
        <w:color w:val="666666"/>
        <w:sz w:val="18"/>
        <w:szCs w:val="18"/>
      </w:rPr>
      <w:fldChar w:fldCharType="begin"/>
    </w:r>
    <w:r>
      <w:rPr>
        <w:color w:val="666666"/>
        <w:sz w:val="18"/>
        <w:szCs w:val="18"/>
      </w:rPr>
      <w:instrText>PAGE</w:instrText>
    </w:r>
    <w:r>
      <w:rPr>
        <w:color w:val="666666"/>
        <w:sz w:val="18"/>
        <w:szCs w:val="18"/>
      </w:rPr>
      <w:fldChar w:fldCharType="separate"/>
    </w:r>
    <w:r w:rsidR="00426AAD">
      <w:rPr>
        <w:noProof/>
        <w:color w:val="666666"/>
        <w:sz w:val="18"/>
        <w:szCs w:val="18"/>
      </w:rPr>
      <w:t>2</w:t>
    </w:r>
    <w:r>
      <w:rPr>
        <w:color w:val="666666"/>
        <w:sz w:val="18"/>
        <w:szCs w:val="18"/>
      </w:rPr>
      <w:fldChar w:fldCharType="end"/>
    </w:r>
    <w:r>
      <w:rPr>
        <w:color w:val="666666"/>
        <w:sz w:val="18"/>
        <w:szCs w:val="18"/>
      </w:rPr>
      <w:t xml:space="preserve"> / </w:t>
    </w:r>
    <w:r>
      <w:rPr>
        <w:color w:val="666666"/>
        <w:sz w:val="18"/>
        <w:szCs w:val="18"/>
      </w:rPr>
      <w:fldChar w:fldCharType="begin"/>
    </w:r>
    <w:r>
      <w:rPr>
        <w:color w:val="666666"/>
        <w:sz w:val="18"/>
        <w:szCs w:val="18"/>
      </w:rPr>
      <w:instrText>NUMPAGES</w:instrText>
    </w:r>
    <w:r>
      <w:rPr>
        <w:color w:val="666666"/>
        <w:sz w:val="18"/>
        <w:szCs w:val="18"/>
      </w:rPr>
      <w:fldChar w:fldCharType="separate"/>
    </w:r>
    <w:r w:rsidR="00426AAD">
      <w:rPr>
        <w:noProof/>
        <w:color w:val="666666"/>
        <w:sz w:val="18"/>
        <w:szCs w:val="18"/>
      </w:rPr>
      <w:t>8</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C90" w:rsidRDefault="005A3C90">
      <w:r>
        <w:separator/>
      </w:r>
    </w:p>
  </w:footnote>
  <w:footnote w:type="continuationSeparator" w:id="0">
    <w:p w:rsidR="005A3C90" w:rsidRDefault="005A3C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D36" w:rsidRDefault="002D3CBC">
    <w:pPr>
      <w:pBdr>
        <w:bottom w:val="single" w:sz="4" w:space="4" w:color="2E75B6"/>
      </w:pBdr>
      <w:spacing w:after="120"/>
      <w:jc w:val="right"/>
    </w:pPr>
    <w:r>
      <w:rPr>
        <w:b/>
        <w:bCs/>
        <w:color w:val="1F3864"/>
        <w:sz w:val="20"/>
        <w:szCs w:val="20"/>
      </w:rPr>
      <w:t xml:space="preserve">RAMADA BY WYNDHAM – ARNAVUTKÖY </w:t>
    </w:r>
    <w:r>
      <w:rPr>
        <w:color w:val="666666"/>
        <w:sz w:val="20"/>
        <w:szCs w:val="20"/>
      </w:rPr>
      <w:t>| KVKK Aydınlatma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9675B"/>
    <w:multiLevelType w:val="hybridMultilevel"/>
    <w:tmpl w:val="B120AA06"/>
    <w:lvl w:ilvl="0" w:tplc="1186A61A">
      <w:start w:val="1"/>
      <w:numFmt w:val="bullet"/>
      <w:lvlText w:val="•"/>
      <w:lvlJc w:val="left"/>
      <w:pPr>
        <w:ind w:left="720" w:hanging="360"/>
      </w:pPr>
    </w:lvl>
    <w:lvl w:ilvl="1" w:tplc="B79A2936">
      <w:numFmt w:val="decimal"/>
      <w:lvlText w:val=""/>
      <w:lvlJc w:val="left"/>
    </w:lvl>
    <w:lvl w:ilvl="2" w:tplc="7ADCB046">
      <w:numFmt w:val="decimal"/>
      <w:lvlText w:val=""/>
      <w:lvlJc w:val="left"/>
    </w:lvl>
    <w:lvl w:ilvl="3" w:tplc="11BE168C">
      <w:numFmt w:val="decimal"/>
      <w:lvlText w:val=""/>
      <w:lvlJc w:val="left"/>
    </w:lvl>
    <w:lvl w:ilvl="4" w:tplc="3CFA99E0">
      <w:numFmt w:val="decimal"/>
      <w:lvlText w:val=""/>
      <w:lvlJc w:val="left"/>
    </w:lvl>
    <w:lvl w:ilvl="5" w:tplc="9118CCD2">
      <w:numFmt w:val="decimal"/>
      <w:lvlText w:val=""/>
      <w:lvlJc w:val="left"/>
    </w:lvl>
    <w:lvl w:ilvl="6" w:tplc="27625F72">
      <w:numFmt w:val="decimal"/>
      <w:lvlText w:val=""/>
      <w:lvlJc w:val="left"/>
    </w:lvl>
    <w:lvl w:ilvl="7" w:tplc="208AC45A">
      <w:numFmt w:val="decimal"/>
      <w:lvlText w:val=""/>
      <w:lvlJc w:val="left"/>
    </w:lvl>
    <w:lvl w:ilvl="8" w:tplc="55B21072">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F9"/>
    <w:rsid w:val="002D3CBC"/>
    <w:rsid w:val="002E32F9"/>
    <w:rsid w:val="00426AAD"/>
    <w:rsid w:val="005A3C90"/>
    <w:rsid w:val="00BB14E4"/>
    <w:rsid w:val="00EC4F0F"/>
    <w:rsid w:val="00F8559B"/>
    <w:rsid w:val="00FD2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016B"/>
  <w15:chartTrackingRefBased/>
  <w15:docId w15:val="{C234D5FD-E595-4C71-B237-E150F4D5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2F9"/>
    <w:pPr>
      <w:spacing w:after="0" w:line="240" w:lineRule="auto"/>
    </w:pPr>
    <w:rPr>
      <w:rFonts w:ascii="Arial" w:eastAsia="Arial" w:hAnsi="Arial" w:cs="Arial"/>
      <w:sz w:val="21"/>
      <w:szCs w:val="21"/>
      <w:lang w:eastAsia="tr-TR"/>
    </w:rPr>
  </w:style>
  <w:style w:type="paragraph" w:styleId="Balk1">
    <w:name w:val="heading 1"/>
    <w:link w:val="Balk1Char"/>
    <w:uiPriority w:val="9"/>
    <w:qFormat/>
    <w:rsid w:val="002E32F9"/>
    <w:pPr>
      <w:spacing w:before="320" w:line="240" w:lineRule="auto"/>
      <w:outlineLvl w:val="0"/>
    </w:pPr>
    <w:rPr>
      <w:rFonts w:ascii="Arial" w:eastAsia="Arial" w:hAnsi="Arial" w:cs="Arial"/>
      <w:b/>
      <w:bCs/>
      <w:color w:val="1F3864"/>
      <w:sz w:val="28"/>
      <w:szCs w:val="28"/>
      <w:lang w:eastAsia="tr-TR"/>
    </w:rPr>
  </w:style>
  <w:style w:type="paragraph" w:styleId="Balk2">
    <w:name w:val="heading 2"/>
    <w:link w:val="Balk2Char"/>
    <w:uiPriority w:val="9"/>
    <w:unhideWhenUsed/>
    <w:qFormat/>
    <w:rsid w:val="002E32F9"/>
    <w:pPr>
      <w:spacing w:before="240" w:after="120" w:line="240" w:lineRule="auto"/>
      <w:outlineLvl w:val="1"/>
    </w:pPr>
    <w:rPr>
      <w:rFonts w:ascii="Arial" w:eastAsia="Arial" w:hAnsi="Arial" w:cs="Arial"/>
      <w:b/>
      <w:bCs/>
      <w:color w:val="2E75B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32F9"/>
    <w:rPr>
      <w:rFonts w:ascii="Arial" w:eastAsia="Arial" w:hAnsi="Arial" w:cs="Arial"/>
      <w:b/>
      <w:bCs/>
      <w:color w:val="1F3864"/>
      <w:sz w:val="28"/>
      <w:szCs w:val="28"/>
      <w:lang w:eastAsia="tr-TR"/>
    </w:rPr>
  </w:style>
  <w:style w:type="character" w:customStyle="1" w:styleId="Balk2Char">
    <w:name w:val="Başlık 2 Char"/>
    <w:basedOn w:val="VarsaylanParagrafYazTipi"/>
    <w:link w:val="Balk2"/>
    <w:uiPriority w:val="9"/>
    <w:rsid w:val="002E32F9"/>
    <w:rPr>
      <w:rFonts w:ascii="Arial" w:eastAsia="Arial" w:hAnsi="Arial" w:cs="Arial"/>
      <w:b/>
      <w:bCs/>
      <w:color w:val="2E75B6"/>
      <w:sz w:val="24"/>
      <w:szCs w:val="24"/>
      <w:lang w:eastAsia="tr-TR"/>
    </w:rPr>
  </w:style>
  <w:style w:type="paragraph" w:styleId="ListeParagraf">
    <w:name w:val="List Paragraph"/>
    <w:qFormat/>
    <w:rsid w:val="002E32F9"/>
    <w:pPr>
      <w:spacing w:after="0" w:line="240" w:lineRule="auto"/>
    </w:pPr>
    <w:rPr>
      <w:rFonts w:ascii="Arial" w:eastAsia="Arial" w:hAnsi="Arial" w:cs="Arial"/>
      <w:sz w:val="21"/>
      <w:szCs w:val="2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2319</Words>
  <Characters>13224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2026-03-27T14:12:00Z</dcterms:created>
  <dcterms:modified xsi:type="dcterms:W3CDTF">2026-03-27T14:50:00Z</dcterms:modified>
</cp:coreProperties>
</file>